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091178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Provisionally preserved olives, for uses other than the production of oil</w:t>
            </w:r>
          </w:p>
        </w:tc>
      </w:tr>
      <w:tr>
        <w:tc>
          <w:tcPr>
            <w:tcW w:type="dxa" w:w="2608"/>
          </w:tcPr>
          <w:p>
            <w:pPr>
              <w:pStyle w:val="Smallintable"/>
            </w:pPr>
            <w:r>
              <w:t>Country</w:t>
            </w:r>
          </w:p>
        </w:tc>
        <w:tc>
          <w:tcPr>
            <w:tcW w:type="dxa" w:w="7937"/>
          </w:tcPr>
          <w:p>
            <w:pPr>
              <w:pStyle w:val="Smallintable"/>
            </w:pPr>
            <w:r>
              <w:t>Lebanon</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 under end use</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R030209</w:t>
            </w:r>
          </w:p>
        </w:tc>
        <w:tc>
          <w:tcPr>
            <w:tcW w:type="dxa" w:w="8277"/>
          </w:tcPr>
          <w:p>
            <w:pPr>
              <w:pStyle w:val="Smallintable"/>
            </w:pPr>
            <w:r>
              <w:t>amending Council Regulation (EC) No 747/2001 as regards Community tariff quotas for certain agricultural products originating in Lebanon</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LB</w:t>
            </w:r>
          </w:p>
        </w:tc>
        <w:tc>
          <w:tcPr>
            <w:tcW w:type="dxa" w:w="8277"/>
          </w:tcPr>
          <w:p>
            <w:pPr>
              <w:pStyle w:val="Smallintable"/>
            </w:pPr>
            <w:r>
              <w:t>Lebanon</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0711201000</w:t>
            </w:r>
          </w:p>
        </w:tc>
        <w:tc>
          <w:tcPr>
            <w:tcW w:type="dxa" w:w="8561"/>
          </w:tcPr>
          <w:p>
            <w:pPr>
              <w:pStyle w:val="Smallintable"/>
            </w:pPr>
            <w:r>
              <w:t>For uses other than the production of oil</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209/2003 amending Council Regulation (EC) No 747/2001 as regards Community tariff quotas for certain agricultural products originating in Lebanon</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