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jus d'oranges, = ou &lt; de 2 l.</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21,280,000.00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2009111111</w:t>
            </w:r>
          </w:p>
        </w:tc>
        <w:tc>
          <w:tcPr>
            <w:tcW w:type="dxa" w:w="8561"/>
          </w:tcPr>
          <w:p>
            <w:pPr>
              <w:pStyle w:val="Smallintable"/>
            </w:pPr>
            <w:r>
              <w:t>With an added sugar content not exceeding 30|% by weight</w:t>
            </w:r>
          </w:p>
        </w:tc>
      </w:tr>
      <w:tr>
        <w:tc>
          <w:tcPr>
            <w:tcW w:type="dxa" w:w="1984"/>
          </w:tcPr>
          <w:p>
            <w:pPr>
              <w:pStyle w:val="Smallintable"/>
            </w:pPr>
            <w:r>
              <w:t>2009111119</w:t>
            </w:r>
          </w:p>
        </w:tc>
        <w:tc>
          <w:tcPr>
            <w:tcW w:type="dxa" w:w="8561"/>
          </w:tcPr>
          <w:p>
            <w:pPr>
              <w:pStyle w:val="Smallintable"/>
            </w:pPr>
            <w:r>
              <w:t>Other</w:t>
            </w:r>
          </w:p>
        </w:tc>
      </w:tr>
      <w:tr>
        <w:tc>
          <w:tcPr>
            <w:tcW w:type="dxa" w:w="1984"/>
          </w:tcPr>
          <w:p>
            <w:pPr>
              <w:pStyle w:val="Smallintable"/>
            </w:pPr>
            <w:r>
              <w:t>2009111910</w:t>
            </w:r>
          </w:p>
        </w:tc>
        <w:tc>
          <w:tcPr>
            <w:tcW w:type="dxa" w:w="8561"/>
          </w:tcPr>
          <w:p>
            <w:pPr>
              <w:pStyle w:val="Smallintable"/>
            </w:pPr>
            <w:r>
              <w:t>In containers of two litres or less</w:t>
            </w:r>
          </w:p>
        </w:tc>
      </w:tr>
      <w:tr>
        <w:tc>
          <w:tcPr>
            <w:tcW w:type="dxa" w:w="1984"/>
          </w:tcPr>
          <w:p>
            <w:pPr>
              <w:pStyle w:val="Smallintable"/>
            </w:pPr>
            <w:r>
              <w:t>2009119110</w:t>
            </w:r>
          </w:p>
        </w:tc>
        <w:tc>
          <w:tcPr>
            <w:tcW w:type="dxa" w:w="8561"/>
          </w:tcPr>
          <w:p>
            <w:pPr>
              <w:pStyle w:val="Smallintable"/>
            </w:pPr>
            <w:r>
              <w:t>In containers of two litres or less</w:t>
            </w:r>
          </w:p>
        </w:tc>
      </w:tr>
      <w:tr>
        <w:tc>
          <w:tcPr>
            <w:tcW w:type="dxa" w:w="1984"/>
          </w:tcPr>
          <w:p>
            <w:pPr>
              <w:pStyle w:val="Smallintable"/>
            </w:pPr>
            <w:r>
              <w:t>2009119911</w:t>
            </w:r>
          </w:p>
        </w:tc>
        <w:tc>
          <w:tcPr>
            <w:tcW w:type="dxa" w:w="8561"/>
          </w:tcPr>
          <w:p>
            <w:pPr>
              <w:pStyle w:val="Smallintable"/>
            </w:pPr>
            <w:r>
              <w:t>with a degree of concentration higher than 20!o! brix</w:t>
            </w:r>
          </w:p>
        </w:tc>
      </w:tr>
      <w:tr>
        <w:tc>
          <w:tcPr>
            <w:tcW w:type="dxa" w:w="1984"/>
          </w:tcPr>
          <w:p>
            <w:pPr>
              <w:pStyle w:val="Smallintable"/>
            </w:pPr>
            <w:r>
              <w:t>2009119919</w:t>
            </w:r>
          </w:p>
        </w:tc>
        <w:tc>
          <w:tcPr>
            <w:tcW w:type="dxa" w:w="8561"/>
          </w:tcPr>
          <w:p>
            <w:pPr>
              <w:pStyle w:val="Smallintable"/>
            </w:pPr>
            <w:r>
              <w:t>Other</w:t>
            </w:r>
          </w:p>
        </w:tc>
      </w:tr>
      <w:tr>
        <w:tc>
          <w:tcPr>
            <w:tcW w:type="dxa" w:w="1984"/>
          </w:tcPr>
          <w:p>
            <w:pPr>
              <w:pStyle w:val="Smallintable"/>
            </w:pPr>
            <w:r>
              <w:t>2009119992</w:t>
            </w:r>
          </w:p>
        </w:tc>
        <w:tc>
          <w:tcPr>
            <w:tcW w:type="dxa" w:w="8561"/>
          </w:tcPr>
          <w:p>
            <w:pPr>
              <w:pStyle w:val="Smallintable"/>
            </w:pPr>
            <w:r>
              <w:t>with a degree of concentration higher than 20!o! brix</w:t>
            </w:r>
          </w:p>
        </w:tc>
      </w:tr>
      <w:tr>
        <w:tc>
          <w:tcPr>
            <w:tcW w:type="dxa" w:w="1984"/>
          </w:tcPr>
          <w:p>
            <w:pPr>
              <w:pStyle w:val="Smallintable"/>
            </w:pPr>
            <w:r>
              <w:t>2009119994</w:t>
            </w:r>
          </w:p>
        </w:tc>
        <w:tc>
          <w:tcPr>
            <w:tcW w:type="dxa" w:w="8561"/>
          </w:tcPr>
          <w:p>
            <w:pPr>
              <w:pStyle w:val="Smallintable"/>
            </w:pPr>
            <w:r>
              <w:t>Other</w:t>
            </w:r>
          </w:p>
        </w:tc>
      </w:tr>
      <w:tr>
        <w:tc>
          <w:tcPr>
            <w:tcW w:type="dxa" w:w="1984"/>
          </w:tcPr>
          <w:p>
            <w:pPr>
              <w:pStyle w:val="Smallintable"/>
            </w:pPr>
            <w:r>
              <w:t>2009120010</w:t>
            </w:r>
          </w:p>
        </w:tc>
        <w:tc>
          <w:tcPr>
            <w:tcW w:type="dxa" w:w="8561"/>
          </w:tcPr>
          <w:p>
            <w:pPr>
              <w:pStyle w:val="Smallintable"/>
            </w:pPr>
            <w:r>
              <w:t>In containers of two litres or less</w:t>
            </w:r>
          </w:p>
        </w:tc>
      </w:tr>
      <w:tr>
        <w:tc>
          <w:tcPr>
            <w:tcW w:type="dxa" w:w="1984"/>
          </w:tcPr>
          <w:p>
            <w:pPr>
              <w:pStyle w:val="Smallintable"/>
            </w:pPr>
            <w:r>
              <w:t>2009191121</w:t>
            </w:r>
          </w:p>
        </w:tc>
        <w:tc>
          <w:tcPr>
            <w:tcW w:type="dxa" w:w="8561"/>
          </w:tcPr>
          <w:p>
            <w:pPr>
              <w:pStyle w:val="Smallintable"/>
            </w:pPr>
            <w:r>
              <w:t>With an added sugar content not exceeding 30|% by weight</w:t>
            </w:r>
          </w:p>
        </w:tc>
      </w:tr>
      <w:tr>
        <w:tc>
          <w:tcPr>
            <w:tcW w:type="dxa" w:w="1984"/>
          </w:tcPr>
          <w:p>
            <w:pPr>
              <w:pStyle w:val="Smallintable"/>
            </w:pPr>
            <w:r>
              <w:t>2009191129</w:t>
            </w:r>
          </w:p>
        </w:tc>
        <w:tc>
          <w:tcPr>
            <w:tcW w:type="dxa" w:w="8561"/>
          </w:tcPr>
          <w:p>
            <w:pPr>
              <w:pStyle w:val="Smallintable"/>
            </w:pPr>
            <w:r>
              <w:t>Other</w:t>
            </w:r>
          </w:p>
        </w:tc>
      </w:tr>
      <w:tr>
        <w:tc>
          <w:tcPr>
            <w:tcW w:type="dxa" w:w="1984"/>
          </w:tcPr>
          <w:p>
            <w:pPr>
              <w:pStyle w:val="Smallintable"/>
            </w:pPr>
            <w:r>
              <w:t>2009191131</w:t>
            </w:r>
          </w:p>
        </w:tc>
        <w:tc>
          <w:tcPr>
            <w:tcW w:type="dxa" w:w="8561"/>
          </w:tcPr>
          <w:p>
            <w:pPr>
              <w:pStyle w:val="Smallintable"/>
            </w:pPr>
            <w:r>
              <w:t>With an added sugar content not exceeding 30|% by weight</w:t>
            </w:r>
          </w:p>
        </w:tc>
      </w:tr>
      <w:tr>
        <w:tc>
          <w:tcPr>
            <w:tcW w:type="dxa" w:w="1984"/>
          </w:tcPr>
          <w:p>
            <w:pPr>
              <w:pStyle w:val="Smallintable"/>
            </w:pPr>
            <w:r>
              <w:t>2009191139</w:t>
            </w:r>
          </w:p>
        </w:tc>
        <w:tc>
          <w:tcPr>
            <w:tcW w:type="dxa" w:w="8561"/>
          </w:tcPr>
          <w:p>
            <w:pPr>
              <w:pStyle w:val="Smallintable"/>
            </w:pPr>
            <w:r>
              <w:t>Other</w:t>
            </w:r>
          </w:p>
        </w:tc>
      </w:tr>
      <w:tr>
        <w:tc>
          <w:tcPr>
            <w:tcW w:type="dxa" w:w="1984"/>
          </w:tcPr>
          <w:p>
            <w:pPr>
              <w:pStyle w:val="Smallintable"/>
            </w:pPr>
            <w:r>
              <w:t>2009191911</w:t>
            </w:r>
          </w:p>
        </w:tc>
        <w:tc>
          <w:tcPr>
            <w:tcW w:type="dxa" w:w="8561"/>
          </w:tcPr>
          <w:p>
            <w:pPr>
              <w:pStyle w:val="Smallintable"/>
            </w:pPr>
            <w:r>
              <w:t>powdered</w:t>
            </w:r>
          </w:p>
        </w:tc>
      </w:tr>
      <w:tr>
        <w:tc>
          <w:tcPr>
            <w:tcW w:type="dxa" w:w="1984"/>
          </w:tcPr>
          <w:p>
            <w:pPr>
              <w:pStyle w:val="Smallintable"/>
            </w:pPr>
            <w:r>
              <w:t>2009191919</w:t>
            </w:r>
          </w:p>
        </w:tc>
        <w:tc>
          <w:tcPr>
            <w:tcW w:type="dxa" w:w="8561"/>
          </w:tcPr>
          <w:p>
            <w:pPr>
              <w:pStyle w:val="Smallintable"/>
            </w:pPr>
            <w:r>
              <w:t>Other</w:t>
            </w:r>
          </w:p>
        </w:tc>
      </w:tr>
      <w:tr>
        <w:tc>
          <w:tcPr>
            <w:tcW w:type="dxa" w:w="1984"/>
          </w:tcPr>
          <w:p>
            <w:pPr>
              <w:pStyle w:val="Smallintable"/>
            </w:pPr>
            <w:r>
              <w:t>2009199111</w:t>
            </w:r>
          </w:p>
        </w:tc>
        <w:tc>
          <w:tcPr>
            <w:tcW w:type="dxa" w:w="8561"/>
          </w:tcPr>
          <w:p>
            <w:pPr>
              <w:pStyle w:val="Smallintable"/>
            </w:pPr>
            <w:r>
              <w:t>powdered</w:t>
            </w:r>
          </w:p>
        </w:tc>
      </w:tr>
      <w:tr>
        <w:tc>
          <w:tcPr>
            <w:tcW w:type="dxa" w:w="1984"/>
          </w:tcPr>
          <w:p>
            <w:pPr>
              <w:pStyle w:val="Smallintable"/>
            </w:pPr>
            <w:r>
              <w:t>2009199119</w:t>
            </w:r>
          </w:p>
        </w:tc>
        <w:tc>
          <w:tcPr>
            <w:tcW w:type="dxa" w:w="8561"/>
          </w:tcPr>
          <w:p>
            <w:pPr>
              <w:pStyle w:val="Smallintable"/>
            </w:pPr>
            <w:r>
              <w:t>Other</w:t>
            </w:r>
          </w:p>
        </w:tc>
      </w:tr>
      <w:tr>
        <w:tc>
          <w:tcPr>
            <w:tcW w:type="dxa" w:w="1984"/>
          </w:tcPr>
          <w:p>
            <w:pPr>
              <w:pStyle w:val="Smallintable"/>
            </w:pPr>
            <w:r>
              <w:t>2009199811</w:t>
            </w:r>
          </w:p>
        </w:tc>
        <w:tc>
          <w:tcPr>
            <w:tcW w:type="dxa" w:w="8561"/>
          </w:tcPr>
          <w:p>
            <w:pPr>
              <w:pStyle w:val="Smallintable"/>
            </w:pPr>
            <w:r>
              <w:t>powdered</w:t>
            </w:r>
          </w:p>
        </w:tc>
      </w:tr>
      <w:tr>
        <w:tc>
          <w:tcPr>
            <w:tcW w:type="dxa" w:w="1984"/>
          </w:tcPr>
          <w:p>
            <w:pPr>
              <w:pStyle w:val="Smallintable"/>
            </w:pPr>
            <w:r>
              <w:t>2009199819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21,280,000.00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091331</w:t>
            </w:r>
          </w:p>
        </w:tc>
        <w:tc>
          <w:tcPr>
            <w:tcW w:type="dxa" w:w="2635"/>
          </w:tcPr>
          <w:p>
            <w:pPr>
              <w:pStyle w:val="Normalintable"/>
            </w:pPr>
            <w:r>
              <w:t>091333</w:t>
            </w:r>
          </w:p>
        </w:tc>
        <w:tc>
          <w:tcPr>
            <w:tcW w:type="dxa" w:w="2635"/>
          </w:tcPr>
          <w:p>
            <w:pPr>
              <w:pStyle w:val="Normalintable"/>
            </w:pPr>
            <w:r>
              <w:t>NM</w:t>
            </w:r>
          </w:p>
        </w:tc>
        <w:tc>
          <w:tcPr>
            <w:tcW w:type="dxa" w:w="2635"/>
          </w:tcPr>
          <w:p>
            <w:pPr>
              <w:pStyle w:val="Normalintable"/>
            </w:pPr>
            <w:r>
              <w:t>1.00000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