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meat,meat offal or blood of turkeys,containing 57 % or more by weight of poultry meat or offal, other than exclusively uncooked turkey meat.</w:t>
              <w:br/>
              <w:t>Prepared or preserved meat, meat offal or blood of turkeys, containing 25 % or more but less than 57 % by weight of</w:t>
              <w:br/>
              <w:t>poultry meat or offal.</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1602311900</w:t>
            </w:r>
          </w:p>
        </w:tc>
        <w:tc>
          <w:tcPr>
            <w:tcW w:type="dxa" w:w="8561"/>
          </w:tcPr>
          <w:p>
            <w:pPr>
              <w:pStyle w:val="Smallintable"/>
            </w:pPr>
            <w:r>
              <w:t>Other</w:t>
            </w:r>
          </w:p>
        </w:tc>
      </w:tr>
      <w:tr>
        <w:tc>
          <w:tcPr>
            <w:tcW w:type="dxa" w:w="1984"/>
          </w:tcPr>
          <w:p>
            <w:pPr>
              <w:pStyle w:val="Smallintable"/>
            </w:pPr>
            <w:r>
              <w:t>1602318010</w:t>
            </w:r>
          </w:p>
        </w:tc>
        <w:tc>
          <w:tcPr>
            <w:tcW w:type="dxa" w:w="8561"/>
          </w:tcPr>
          <w:p>
            <w:pPr>
              <w:pStyle w:val="Smallintable"/>
            </w:pPr>
            <w:r>
              <w:t>Containing 25|% or more but less than 57|% by weight of poultry meat or offal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