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091380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 of fresh grapes, including fortified wines; grape must other than that of heading 2009</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621,200.00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2204100000</w:t>
            </w:r>
          </w:p>
        </w:tc>
        <w:tc>
          <w:tcPr>
            <w:tcW w:type="dxa" w:w="8561"/>
          </w:tcPr>
          <w:p>
            <w:pPr>
              <w:pStyle w:val="Smallintable"/>
            </w:pPr>
            <w:r>
              <w:t>Sparkling wine</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2204219300</w:t>
            </w:r>
          </w:p>
        </w:tc>
        <w:tc>
          <w:tcPr>
            <w:tcW w:type="dxa" w:w="8561"/>
          </w:tcPr>
          <w:p>
            <w:pPr>
              <w:pStyle w:val="Smallintable"/>
            </w:pPr>
            <w:r>
              <w:t>White</w:t>
            </w:r>
          </w:p>
        </w:tc>
      </w:tr>
      <w:tr>
        <w:tc>
          <w:tcPr>
            <w:tcW w:type="dxa" w:w="1984"/>
          </w:tcPr>
          <w:p>
            <w:pPr>
              <w:pStyle w:val="Smallintable"/>
            </w:pPr>
            <w:r>
              <w:t>2204219400</w:t>
            </w:r>
          </w:p>
        </w:tc>
        <w:tc>
          <w:tcPr>
            <w:tcW w:type="dxa" w:w="8561"/>
          </w:tcPr>
          <w:p>
            <w:pPr>
              <w:pStyle w:val="Smallintable"/>
            </w:pPr>
            <w:r>
              <w:t>Other</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2204219600</w:t>
            </w:r>
          </w:p>
        </w:tc>
        <w:tc>
          <w:tcPr>
            <w:tcW w:type="dxa" w:w="8561"/>
          </w:tcPr>
          <w:p>
            <w:pPr>
              <w:pStyle w:val="Smallintable"/>
            </w:pPr>
            <w:r>
              <w:t>Other</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2204219800</w:t>
            </w:r>
          </w:p>
        </w:tc>
        <w:tc>
          <w:tcPr>
            <w:tcW w:type="dxa" w:w="8561"/>
          </w:tcPr>
          <w:p>
            <w:pPr>
              <w:pStyle w:val="Smallintable"/>
            </w:pPr>
            <w:r>
              <w:t>Other</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2204229400</w:t>
            </w:r>
          </w:p>
        </w:tc>
        <w:tc>
          <w:tcPr>
            <w:tcW w:type="dxa" w:w="8561"/>
          </w:tcPr>
          <w:p>
            <w:pPr>
              <w:pStyle w:val="Smallintable"/>
            </w:pPr>
            <w:r>
              <w:t>Other</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2204229600</w:t>
            </w:r>
          </w:p>
        </w:tc>
        <w:tc>
          <w:tcPr>
            <w:tcW w:type="dxa" w:w="8561"/>
          </w:tcPr>
          <w:p>
            <w:pPr>
              <w:pStyle w:val="Smallintable"/>
            </w:pPr>
            <w:r>
              <w:t>Other</w:t>
            </w:r>
          </w:p>
        </w:tc>
      </w:tr>
      <w:tr>
        <w:tc>
          <w:tcPr>
            <w:tcW w:type="dxa" w:w="1984"/>
          </w:tcPr>
          <w:p>
            <w:pPr>
              <w:pStyle w:val="Smallintable"/>
            </w:pPr>
            <w:r>
              <w:t>2204229700</w:t>
            </w:r>
          </w:p>
        </w:tc>
        <w:tc>
          <w:tcPr>
            <w:tcW w:type="dxa" w:w="8561"/>
          </w:tcPr>
          <w:p>
            <w:pPr>
              <w:pStyle w:val="Smallintable"/>
            </w:pPr>
            <w:r>
              <w:t>White</w:t>
            </w:r>
          </w:p>
        </w:tc>
      </w:tr>
      <w:tr>
        <w:tc>
          <w:tcPr>
            <w:tcW w:type="dxa" w:w="1984"/>
          </w:tcPr>
          <w:p>
            <w:pPr>
              <w:pStyle w:val="Smallintable"/>
            </w:pPr>
            <w:r>
              <w:t>2204229800</w:t>
            </w:r>
          </w:p>
        </w:tc>
        <w:tc>
          <w:tcPr>
            <w:tcW w:type="dxa" w:w="8561"/>
          </w:tcPr>
          <w:p>
            <w:pPr>
              <w:pStyle w:val="Smallintable"/>
            </w:pPr>
            <w:r>
              <w:t>Other</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2204299400</w:t>
            </w:r>
          </w:p>
        </w:tc>
        <w:tc>
          <w:tcPr>
            <w:tcW w:type="dxa" w:w="8561"/>
          </w:tcPr>
          <w:p>
            <w:pPr>
              <w:pStyle w:val="Smallintable"/>
            </w:pPr>
            <w:r>
              <w:t>Other</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2204299600</w:t>
            </w:r>
          </w:p>
        </w:tc>
        <w:tc>
          <w:tcPr>
            <w:tcW w:type="dxa" w:w="8561"/>
          </w:tcPr>
          <w:p>
            <w:pPr>
              <w:pStyle w:val="Smallintable"/>
            </w:pPr>
            <w:r>
              <w:t>Other</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2204299800</w:t>
            </w:r>
          </w:p>
        </w:tc>
        <w:tc>
          <w:tcPr>
            <w:tcW w:type="dxa" w:w="8561"/>
          </w:tcPr>
          <w:p>
            <w:pPr>
              <w:pStyle w:val="Smallintable"/>
            </w:pPr>
            <w:r>
              <w:t>Other</w:t>
            </w:r>
          </w:p>
        </w:tc>
      </w:tr>
      <w:tr>
        <w:tc>
          <w:tcPr>
            <w:tcW w:type="dxa" w:w="1984"/>
          </w:tcPr>
          <w:p>
            <w:pPr>
              <w:pStyle w:val="Smallintable"/>
            </w:pPr>
            <w:r>
              <w:t>2204301000</w:t>
            </w:r>
          </w:p>
        </w:tc>
        <w:tc>
          <w:tcPr>
            <w:tcW w:type="dxa" w:w="8561"/>
          </w:tcPr>
          <w:p>
            <w:pPr>
              <w:pStyle w:val="Smallintable"/>
            </w:pPr>
            <w:r>
              <w:t>In fermentation or with fermentation arrested otherwise than by the addition of alcohol</w:t>
            </w:r>
          </w:p>
        </w:tc>
      </w:tr>
      <w:tr>
        <w:tc>
          <w:tcPr>
            <w:tcW w:type="dxa" w:w="1984"/>
          </w:tcPr>
          <w:p>
            <w:pPr>
              <w:pStyle w:val="Smallintable"/>
            </w:pPr>
            <w:r>
              <w:t>2204309200</w:t>
            </w:r>
          </w:p>
        </w:tc>
        <w:tc>
          <w:tcPr>
            <w:tcW w:type="dxa" w:w="8561"/>
          </w:tcPr>
          <w:p>
            <w:pPr>
              <w:pStyle w:val="Smallintable"/>
            </w:pPr>
            <w:r>
              <w:t>Concentrated</w:t>
            </w:r>
          </w:p>
        </w:tc>
      </w:tr>
      <w:tr>
        <w:tc>
          <w:tcPr>
            <w:tcW w:type="dxa" w:w="1984"/>
          </w:tcPr>
          <w:p>
            <w:pPr>
              <w:pStyle w:val="Smallintable"/>
            </w:pPr>
            <w:r>
              <w:t>2204309400</w:t>
            </w:r>
          </w:p>
        </w:tc>
        <w:tc>
          <w:tcPr>
            <w:tcW w:type="dxa" w:w="8561"/>
          </w:tcPr>
          <w:p>
            <w:pPr>
              <w:pStyle w:val="Smallintable"/>
            </w:pPr>
            <w:r>
              <w:t>Other</w:t>
            </w:r>
          </w:p>
        </w:tc>
      </w:tr>
      <w:tr>
        <w:tc>
          <w:tcPr>
            <w:tcW w:type="dxa" w:w="1984"/>
          </w:tcPr>
          <w:p>
            <w:pPr>
              <w:pStyle w:val="Smallintable"/>
            </w:pPr>
            <w:r>
              <w:t>2204309600</w:t>
            </w:r>
          </w:p>
        </w:tc>
        <w:tc>
          <w:tcPr>
            <w:tcW w:type="dxa" w:w="8561"/>
          </w:tcPr>
          <w:p>
            <w:pPr>
              <w:pStyle w:val="Smallintable"/>
            </w:pPr>
            <w:r>
              <w:t>Concentrated</w:t>
            </w:r>
          </w:p>
        </w:tc>
      </w:tr>
      <w:tr>
        <w:tc>
          <w:tcPr>
            <w:tcW w:type="dxa" w:w="1984"/>
          </w:tcPr>
          <w:p>
            <w:pPr>
              <w:pStyle w:val="Smallintable"/>
            </w:pPr>
            <w:r>
              <w:t>2204309800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621,200.00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