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091573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Carp</w:t>
            </w:r>
          </w:p>
        </w:tc>
      </w:tr>
      <w:tr>
        <w:tc>
          <w:tcPr>
            <w:tcW w:type="dxa" w:w="2608"/>
          </w:tcPr>
          <w:p>
            <w:pPr>
              <w:pStyle w:val="Smallintable"/>
            </w:pPr>
            <w:r>
              <w:t>Country</w:t>
            </w:r>
          </w:p>
        </w:tc>
        <w:tc>
          <w:tcPr>
            <w:tcW w:type="dxa" w:w="7937"/>
          </w:tcPr>
          <w:p>
            <w:pPr>
              <w:pStyle w:val="Smallintable"/>
            </w:pPr>
            <w:r>
              <w:t>Kosovo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R171464</w:t>
            </w:r>
          </w:p>
        </w:tc>
        <w:tc>
          <w:tcPr>
            <w:tcW w:type="dxa" w:w="8277"/>
          </w:tcPr>
          <w:p>
            <w:pPr>
              <w:pStyle w:val="Smallintable"/>
            </w:pPr>
            <w:r>
              <w:t>amending Council Regulation (EC) No 1215/2009 as regards trade concessions granted to Kosovo * following the entry into force of the Stabilisation and Association Agreement between the European Union and the European Atomic Energy Community, of the one part, and Kosovo,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XK</w:t>
            </w:r>
          </w:p>
        </w:tc>
        <w:tc>
          <w:tcPr>
            <w:tcW w:type="dxa" w:w="8277"/>
          </w:tcPr>
          <w:p>
            <w:pPr>
              <w:pStyle w:val="Smallintable"/>
            </w:pPr>
            <w:r>
              <w:t>Kosovo (As defined by United Nations Security Council Resolution 1244 of 10 June 1999)</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0301930000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0302730000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0303250000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0304390020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0304510010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0304690020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0304939010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0305100020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0305310010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0305449010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0305520010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0305640010</w:t>
            </w:r>
          </w:p>
        </w:tc>
        <w:tc>
          <w:tcPr>
            <w:tcW w:type="dxa" w:w="8561"/>
          </w:tcPr>
          <w:p>
            <w:pPr>
              <w:pStyle w:val="Smallintable"/>
            </w:pPr>
            <w:r>
              <w:t>Carp (Cyprinus carpio, Carassius carassius, Ctenopharyngodon idellus, Hypophthalmichthys|spp., Cirrhinus|spp., Mylopharyngodon piceus)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DELEGATED REGULATION (EU) 2017/1464 of 2 June 2017 amending Council Regulation (EC) No 1215/2009 as regards trade concessions granted to Kosovo following the entry into force of the Stabilisation and Association Agreement between the European Union and the European Atomic Energy Community, of the one part, and Kosovo, of the other part. (OJ L 209/1)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