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091623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lobster (Homarus americanus), whole, cooked.  Frozen lobster (Homarus americanus), in pieces, cooked or fresh.  Frozen lobster meat (Homarus americanus), cooked or fresh.  Prepared meals of lobster meat (Homarus americanus), including meals ready for consumption.</w:t>
            </w:r>
          </w:p>
        </w:tc>
      </w:tr>
      <w:tr>
        <w:tc>
          <w:tcPr>
            <w:tcW w:type="dxa" w:w="2608"/>
          </w:tcPr>
          <w:p>
            <w:pPr>
              <w:pStyle w:val="Smallintable"/>
            </w:pPr>
            <w:r>
              <w:t>Country</w:t>
            </w:r>
          </w:p>
        </w:tc>
        <w:tc>
          <w:tcPr>
            <w:tcW w:type="dxa" w:w="7937"/>
          </w:tcPr>
          <w:p>
            <w:pPr>
              <w:pStyle w:val="Smallintable"/>
            </w:pPr>
            <w:r>
              <w:t>St Pierre and Miquelon</w:t>
            </w:r>
          </w:p>
        </w:tc>
      </w:tr>
      <w:tr>
        <w:tc>
          <w:tcPr>
            <w:tcW w:type="dxa" w:w="2608"/>
          </w:tcPr>
          <w:p>
            <w:pPr>
              <w:pStyle w:val="Smallintable"/>
            </w:pPr>
            <w:r>
              <w:t>Application period</w:t>
            </w:r>
          </w:p>
        </w:tc>
        <w:tc>
          <w:tcPr>
            <w:tcW w:type="dxa" w:w="7937"/>
          </w:tcPr>
          <w:p>
            <w:pPr>
              <w:pStyle w:val="Smallintable"/>
            </w:pPr>
            <w:r>
              <w:t>01-02-2017 - 31-01-2018</w:t>
            </w:r>
          </w:p>
        </w:tc>
      </w:tr>
      <w:tr>
        <w:tc>
          <w:tcPr>
            <w:tcW w:type="dxa" w:w="2608"/>
          </w:tcPr>
          <w:p>
            <w:pPr>
              <w:pStyle w:val="Smallintable"/>
            </w:pPr>
            <w:r>
              <w:t>Overall quota volume</w:t>
            </w:r>
          </w:p>
        </w:tc>
        <w:tc>
          <w:tcPr>
            <w:tcW w:type="dxa" w:w="7937"/>
          </w:tcPr>
          <w:p>
            <w:pPr>
              <w:pStyle w:val="Smallintable"/>
            </w:pPr>
            <w:r>
              <w:t>225,000.00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OCT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D110122</w:t>
            </w:r>
          </w:p>
        </w:tc>
        <w:tc>
          <w:tcPr>
            <w:tcW w:type="dxa" w:w="8277"/>
          </w:tcPr>
          <w:p>
            <w:pPr>
              <w:pStyle w:val="Smallintable"/>
            </w:pPr>
            <w:r>
              <w:t>on a derogation from the rules of origin set out in Council Decision 2001/822/EC as regards certain fishery products imported from Saint Pierre and Miquelon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PM</w:t>
            </w:r>
          </w:p>
        </w:tc>
        <w:tc>
          <w:tcPr>
            <w:tcW w:type="dxa" w:w="8277"/>
          </w:tcPr>
          <w:p>
            <w:pPr>
              <w:pStyle w:val="Smallintable"/>
            </w:pPr>
            <w:r>
              <w:t>St Pierre and Miquelon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0306121010</w:t>
            </w:r>
          </w:p>
        </w:tc>
        <w:tc>
          <w:tcPr>
            <w:tcW w:type="dxa" w:w="8561"/>
          </w:tcPr>
          <w:p>
            <w:pPr>
              <w:pStyle w:val="Smallintable"/>
            </w:pPr>
            <w:r>
              <w:t>Lobster (Homarus americanus), cooked</w:t>
            </w:r>
          </w:p>
        </w:tc>
      </w:tr>
      <w:tr>
        <w:tc>
          <w:tcPr>
            <w:tcW w:type="dxa" w:w="1984"/>
          </w:tcPr>
          <w:p>
            <w:pPr>
              <w:pStyle w:val="Smallintable"/>
            </w:pPr>
            <w:r>
              <w:t>0306129010</w:t>
            </w:r>
          </w:p>
        </w:tc>
        <w:tc>
          <w:tcPr>
            <w:tcW w:type="dxa" w:w="8561"/>
          </w:tcPr>
          <w:p>
            <w:pPr>
              <w:pStyle w:val="Smallintable"/>
            </w:pPr>
            <w:r>
              <w:t>Lobster (Homarus americanus), in pieces, cooked</w:t>
            </w:r>
          </w:p>
        </w:tc>
      </w:tr>
      <w:tr>
        <w:tc>
          <w:tcPr>
            <w:tcW w:type="dxa" w:w="1984"/>
          </w:tcPr>
          <w:p>
            <w:pPr>
              <w:pStyle w:val="Smallintable"/>
            </w:pPr>
            <w:r>
              <w:t>1605309010</w:t>
            </w:r>
          </w:p>
        </w:tc>
        <w:tc>
          <w:tcPr>
            <w:tcW w:type="dxa" w:w="8561"/>
          </w:tcPr>
          <w:p>
            <w:pPr>
              <w:pStyle w:val="Smallintable"/>
            </w:pPr>
            <w:r>
              <w:t>Frozen lobster (Homarus americanus), in pieces, cooked</w:t>
            </w:r>
          </w:p>
        </w:tc>
      </w:tr>
      <w:tr>
        <w:tc>
          <w:tcPr>
            <w:tcW w:type="dxa" w:w="1984"/>
          </w:tcPr>
          <w:p>
            <w:pPr>
              <w:pStyle w:val="Smallintable"/>
            </w:pPr>
            <w:r>
              <w:t>1605309020</w:t>
            </w:r>
          </w:p>
        </w:tc>
        <w:tc>
          <w:tcPr>
            <w:tcW w:type="dxa" w:w="8561"/>
          </w:tcPr>
          <w:p>
            <w:pPr>
              <w:pStyle w:val="Smallintable"/>
            </w:pPr>
            <w:r>
              <w:t>Frozen lobster meat (Homarus americanus), cooked</w:t>
            </w:r>
          </w:p>
        </w:tc>
      </w:tr>
      <w:tr>
        <w:tc>
          <w:tcPr>
            <w:tcW w:type="dxa" w:w="1984"/>
          </w:tcPr>
          <w:p>
            <w:pPr>
              <w:pStyle w:val="Smallintable"/>
            </w:pPr>
            <w:r>
              <w:t>1605309030</w:t>
            </w:r>
          </w:p>
        </w:tc>
        <w:tc>
          <w:tcPr>
            <w:tcW w:type="dxa" w:w="8561"/>
          </w:tcPr>
          <w:p>
            <w:pPr>
              <w:pStyle w:val="Smallintable"/>
            </w:pPr>
            <w:r>
              <w:t>Prepared meals of lobster meat (Homarus americanus), including meals ready for consumption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Decision on a derogation from the rules of origin set out in Council Decision 2001/822/EC as regards certain fishery products imported from Saint Pierre and Miquelon (2011/122/EU) (OJ L 49/37)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01-02-18 to 31-01-19</w:t>
            </w:r>
          </w:p>
        </w:tc>
        <w:tc>
          <w:tcPr>
            <w:tcW w:type="dxa" w:w="1531"/>
          </w:tcPr>
          <w:p>
            <w:pPr>
              <w:pStyle w:val="Smallintable"/>
            </w:pPr>
            <w:r>
              <w:t>12 months</w:t>
            </w:r>
          </w:p>
        </w:tc>
        <w:tc>
          <w:tcPr>
            <w:tcW w:type="dxa" w:w="1644"/>
          </w:tcPr>
          <w:p>
            <w:pPr>
              <w:pStyle w:val="Smallintable"/>
            </w:pPr>
            <w:r>
              <w:t>225,000.00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