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091625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Frozen mussels (Mytilus edulis), cooked, whether in shell or not.  Prepared or preserved mussels (Mytilus edulis), and meals containing mussels (Mytilus edulis), including meals ready for consumption.</w:t>
            </w:r>
          </w:p>
        </w:tc>
      </w:tr>
      <w:tr>
        <w:tc>
          <w:tcPr>
            <w:tcW w:type="dxa" w:w="2608"/>
          </w:tcPr>
          <w:p>
            <w:pPr>
              <w:pStyle w:val="Smallintable"/>
            </w:pPr>
            <w:r>
              <w:t>Country</w:t>
            </w:r>
          </w:p>
        </w:tc>
        <w:tc>
          <w:tcPr>
            <w:tcW w:type="dxa" w:w="7937"/>
          </w:tcPr>
          <w:p>
            <w:pPr>
              <w:pStyle w:val="Smallintable"/>
            </w:pPr>
            <w:r>
              <w:t>St Pierre and Miquelon</w:t>
            </w:r>
          </w:p>
        </w:tc>
      </w:tr>
      <w:tr>
        <w:tc>
          <w:tcPr>
            <w:tcW w:type="dxa" w:w="2608"/>
          </w:tcPr>
          <w:p>
            <w:pPr>
              <w:pStyle w:val="Smallintable"/>
            </w:pPr>
            <w:r>
              <w:t>Application period</w:t>
            </w:r>
          </w:p>
        </w:tc>
        <w:tc>
          <w:tcPr>
            <w:tcW w:type="dxa" w:w="7937"/>
          </w:tcPr>
          <w:p>
            <w:pPr>
              <w:pStyle w:val="Smallintable"/>
            </w:pPr>
            <w:r>
              <w:t>01-02-2017 - 31-01-2018</w:t>
            </w:r>
          </w:p>
        </w:tc>
      </w:tr>
      <w:tr>
        <w:tc>
          <w:tcPr>
            <w:tcW w:type="dxa" w:w="2608"/>
          </w:tcPr>
          <w:p>
            <w:pPr>
              <w:pStyle w:val="Smallintable"/>
            </w:pPr>
            <w:r>
              <w:t>Overall quota volume</w:t>
            </w:r>
          </w:p>
        </w:tc>
        <w:tc>
          <w:tcPr>
            <w:tcW w:type="dxa" w:w="7937"/>
          </w:tcPr>
          <w:p>
            <w:pPr>
              <w:pStyle w:val="Smallintable"/>
            </w:pPr>
            <w:r>
              <w:t>250,000.00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OCT - OQ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D110122</w:t>
            </w:r>
          </w:p>
        </w:tc>
        <w:tc>
          <w:tcPr>
            <w:tcW w:type="dxa" w:w="8277"/>
          </w:tcPr>
          <w:p>
            <w:pPr>
              <w:pStyle w:val="Smallintable"/>
            </w:pPr>
            <w:r>
              <w:t>on a derogation from the rules of origin set out in Council Decision 2001/822/EC as regards certain fishery products imported from Saint Pierre and Miquelon</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PM</w:t>
            </w:r>
          </w:p>
        </w:tc>
        <w:tc>
          <w:tcPr>
            <w:tcW w:type="dxa" w:w="8277"/>
          </w:tcPr>
          <w:p>
            <w:pPr>
              <w:pStyle w:val="Smallintable"/>
            </w:pPr>
            <w:r>
              <w:t>St Pierre and Miquelon</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1605531010</w:t>
            </w:r>
          </w:p>
        </w:tc>
        <w:tc>
          <w:tcPr>
            <w:tcW w:type="dxa" w:w="8561"/>
          </w:tcPr>
          <w:p>
            <w:pPr>
              <w:pStyle w:val="Smallintable"/>
            </w:pPr>
            <w:r>
              <w:t>Frozen mussels (Mytilus edulis), cooked, whether or not in shell</w:t>
            </w:r>
          </w:p>
        </w:tc>
      </w:tr>
      <w:tr>
        <w:tc>
          <w:tcPr>
            <w:tcW w:type="dxa" w:w="1984"/>
          </w:tcPr>
          <w:p>
            <w:pPr>
              <w:pStyle w:val="Smallintable"/>
            </w:pPr>
            <w:r>
              <w:t>1605531020</w:t>
            </w:r>
          </w:p>
        </w:tc>
        <w:tc>
          <w:tcPr>
            <w:tcW w:type="dxa" w:w="8561"/>
          </w:tcPr>
          <w:p>
            <w:pPr>
              <w:pStyle w:val="Smallintable"/>
            </w:pPr>
            <w:r>
              <w:t>Prepared or preserved mussels (Mytilus edulis), and meals containing mussels (Mytilus edulis), including meals ready for consumption</w:t>
            </w:r>
          </w:p>
        </w:tc>
      </w:tr>
      <w:tr>
        <w:tc>
          <w:tcPr>
            <w:tcW w:type="dxa" w:w="1984"/>
          </w:tcPr>
          <w:p>
            <w:pPr>
              <w:pStyle w:val="Smallintable"/>
            </w:pPr>
            <w:r>
              <w:t>1605539010</w:t>
            </w:r>
          </w:p>
        </w:tc>
        <w:tc>
          <w:tcPr>
            <w:tcW w:type="dxa" w:w="8561"/>
          </w:tcPr>
          <w:p>
            <w:pPr>
              <w:pStyle w:val="Smallintable"/>
            </w:pPr>
            <w:r>
              <w:t>Frozen mussels (Mytilus edulis), cooked, whether or not in shell</w:t>
            </w:r>
          </w:p>
        </w:tc>
      </w:tr>
      <w:tr>
        <w:tc>
          <w:tcPr>
            <w:tcW w:type="dxa" w:w="1984"/>
          </w:tcPr>
          <w:p>
            <w:pPr>
              <w:pStyle w:val="Smallintable"/>
            </w:pPr>
            <w:r>
              <w:t>1605539020</w:t>
            </w:r>
          </w:p>
        </w:tc>
        <w:tc>
          <w:tcPr>
            <w:tcW w:type="dxa" w:w="8561"/>
          </w:tcPr>
          <w:p>
            <w:pPr>
              <w:pStyle w:val="Smallintable"/>
            </w:pPr>
            <w:r>
              <w:t>Prepared or preserved mussels (Mytilus edulis), and meals containing mussels (Mytilus edulis), including meals ready for consumption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Decision on a derogation from the rules of origin set out in Council Decision 2001/822/EC as regards certain fishery products imported from Saint Pierre and Miquelon (2011/122/EU) (OJ L 49/37)</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01-02-18 to 31-01-19</w:t>
            </w:r>
          </w:p>
        </w:tc>
        <w:tc>
          <w:tcPr>
            <w:tcW w:type="dxa" w:w="1531"/>
          </w:tcPr>
          <w:p>
            <w:pPr>
              <w:pStyle w:val="Smallintable"/>
            </w:pPr>
            <w:r>
              <w:t>12 months</w:t>
            </w:r>
          </w:p>
        </w:tc>
        <w:tc>
          <w:tcPr>
            <w:tcW w:type="dxa" w:w="1644"/>
          </w:tcPr>
          <w:p>
            <w:pPr>
              <w:pStyle w:val="Smallintable"/>
            </w:pPr>
            <w:r>
              <w:t>250,000.00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