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091786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sugar confectionery, not containing cocoa, containing 70% or more by weight of sucrose (including invert sugar expressed as sucrose)</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1,611,000.00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1704909991</w:t>
            </w:r>
          </w:p>
        </w:tc>
        <w:tc>
          <w:tcPr>
            <w:tcW w:type="dxa" w:w="8561"/>
          </w:tcPr>
          <w:p>
            <w:pPr>
              <w:pStyle w:val="Smallintable"/>
            </w:pPr>
            <w:r>
              <w:t>Halva and Loukhum</w:t>
            </w:r>
          </w:p>
        </w:tc>
      </w:tr>
      <w:tr>
        <w:tc>
          <w:tcPr>
            <w:tcW w:type="dxa" w:w="1984"/>
          </w:tcPr>
          <w:p>
            <w:pPr>
              <w:pStyle w:val="Smallintable"/>
            </w:pPr>
            <w:r>
              <w:t>1704909999</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449/2010 amending Council Regulation (EC) No 747/2001 and repealing Regulations (EC) No 2276/2003, (EC) No 995/2005, (EC) No 1002/2007 and (EC) No 1455/2007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1,611,000.00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