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food preparations not elsewhere specifiedn or included, of a kind used in drink industries, containing 70% or more by weight of sucrose/isoglucose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1,611,000.00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2106909826</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2106909834</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2106909853</w:t>
            </w:r>
          </w:p>
        </w:tc>
        <w:tc>
          <w:tcPr>
            <w:tcW w:type="dxa" w:w="8561"/>
          </w:tcPr>
          <w:p>
            <w:pPr>
              <w:pStyle w:val="Smallintable"/>
            </w:pPr>
            <w:r>
              <w:t>Of a kind used in drink industries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(EU) No 449/2010 amending Council Regulation (EC) No 747/2001 and repealing Regulations (EC) No 2276/2003, (EC) No 995/2005, (EC) No 1002/2007 and (EC) No 1455/2007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1,611,000.00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