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Husked (brown) rice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23,185,000.00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1006200000</w:t>
            </w:r>
          </w:p>
        </w:tc>
        <w:tc>
          <w:tcPr>
            <w:tcW w:type="dxa" w:w="8561"/>
          </w:tcPr>
          <w:p>
            <w:pPr>
              <w:pStyle w:val="Smallintable"/>
            </w:pPr>
            <w:r>
              <w:t>Husked (brown) rice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23,185,000.00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