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Semi-milled or wholly milled rice, whether or not polished or glazed </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81,149,000.00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1006300000</w:t>
            </w:r>
          </w:p>
        </w:tc>
        <w:tc>
          <w:tcPr>
            <w:tcW w:type="dxa" w:w="8561"/>
          </w:tcPr>
          <w:p>
            <w:pPr>
              <w:pStyle w:val="Smallintable"/>
            </w:pPr>
            <w:r>
              <w:t>Semi-milled or wholly milled rice, whether or not polished or glazed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81,149,000.00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