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Glucose and glucose syrup, in the form of white crystalline powder, whether or not agglomerated, not containing fructose or containing in the dry  state less than 20% by weight of fructose</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1702305000</w:t>
            </w:r>
          </w:p>
        </w:tc>
        <w:tc>
          <w:tcPr>
            <w:tcW w:type="dxa" w:w="8561"/>
          </w:tcPr>
          <w:p>
            <w:pPr>
              <w:pStyle w:val="Smallintable"/>
            </w:pPr>
            <w:r>
              <w:t>In the form of white crystalline powder, whether or not agglomerated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