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091867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Pineapple juice</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2009419210</w:t>
            </w:r>
          </w:p>
        </w:tc>
        <w:tc>
          <w:tcPr>
            <w:tcW w:type="dxa" w:w="8561"/>
          </w:tcPr>
          <w:p>
            <w:pPr>
              <w:pStyle w:val="Smallintable"/>
            </w:pPr>
            <w:r>
              <w:t>powdered</w:t>
            </w:r>
          </w:p>
        </w:tc>
      </w:tr>
      <w:tr>
        <w:tc>
          <w:tcPr>
            <w:tcW w:type="dxa" w:w="1984"/>
          </w:tcPr>
          <w:p>
            <w:pPr>
              <w:pStyle w:val="Smallintable"/>
            </w:pPr>
            <w:r>
              <w:t>2009419220</w:t>
            </w:r>
          </w:p>
        </w:tc>
        <w:tc>
          <w:tcPr>
            <w:tcW w:type="dxa" w:w="8561"/>
          </w:tcPr>
          <w:p>
            <w:pPr>
              <w:pStyle w:val="Smallintable"/>
            </w:pPr>
            <w:r>
              <w:t>Pineapple juice: ??? not from concentrate, ??? of the genus Ananas, ??? of a Brix value of 11 or more but not more than 16, used in the manufacture of products of drink industry</w:t>
            </w:r>
          </w:p>
        </w:tc>
      </w:tr>
      <w:tr>
        <w:tc>
          <w:tcPr>
            <w:tcW w:type="dxa" w:w="1984"/>
          </w:tcPr>
          <w:p>
            <w:pPr>
              <w:pStyle w:val="Smallintable"/>
            </w:pPr>
            <w:r>
              <w:t>2009419230</w:t>
            </w:r>
          </w:p>
        </w:tc>
        <w:tc>
          <w:tcPr>
            <w:tcW w:type="dxa" w:w="8561"/>
          </w:tcPr>
          <w:p>
            <w:pPr>
              <w:pStyle w:val="Smallintable"/>
            </w:pPr>
            <w:r>
              <w:t>Other</w:t>
            </w:r>
          </w:p>
        </w:tc>
      </w:tr>
      <w:tr>
        <w:tc>
          <w:tcPr>
            <w:tcW w:type="dxa" w:w="1984"/>
          </w:tcPr>
          <w:p>
            <w:pPr>
              <w:pStyle w:val="Smallintable"/>
            </w:pPr>
            <w:r>
              <w:t>2009419900</w:t>
            </w:r>
          </w:p>
        </w:tc>
        <w:tc>
          <w:tcPr>
            <w:tcW w:type="dxa" w:w="8561"/>
          </w:tcPr>
          <w:p>
            <w:pPr>
              <w:pStyle w:val="Smallintable"/>
            </w:pPr>
            <w:r>
              <w:t>Not containing added sugar</w:t>
            </w:r>
          </w:p>
        </w:tc>
      </w:tr>
      <w:tr>
        <w:tc>
          <w:tcPr>
            <w:tcW w:type="dxa" w:w="1984"/>
          </w:tcPr>
          <w:p>
            <w:pPr>
              <w:pStyle w:val="Smallintable"/>
            </w:pPr>
            <w:r>
              <w:t>2009491100</w:t>
            </w:r>
          </w:p>
        </w:tc>
        <w:tc>
          <w:tcPr>
            <w:tcW w:type="dxa" w:w="8561"/>
          </w:tcPr>
          <w:p>
            <w:pPr>
              <w:pStyle w:val="Smallintable"/>
            </w:pPr>
            <w:r>
              <w:t>Of a value not exceeding ???|30|per 100|kg net weight</w:t>
            </w:r>
          </w:p>
        </w:tc>
      </w:tr>
      <w:tr>
        <w:tc>
          <w:tcPr>
            <w:tcW w:type="dxa" w:w="1984"/>
          </w:tcPr>
          <w:p>
            <w:pPr>
              <w:pStyle w:val="Smallintable"/>
            </w:pPr>
            <w:r>
              <w:t>2009491900</w:t>
            </w:r>
          </w:p>
        </w:tc>
        <w:tc>
          <w:tcPr>
            <w:tcW w:type="dxa" w:w="8561"/>
          </w:tcPr>
          <w:p>
            <w:pPr>
              <w:pStyle w:val="Smallintable"/>
            </w:pPr>
            <w:r>
              <w:t>Other</w:t>
            </w:r>
          </w:p>
        </w:tc>
      </w:tr>
      <w:tr>
        <w:tc>
          <w:tcPr>
            <w:tcW w:type="dxa" w:w="1984"/>
          </w:tcPr>
          <w:p>
            <w:pPr>
              <w:pStyle w:val="Smallintable"/>
            </w:pPr>
            <w:r>
              <w:t>2009493000</w:t>
            </w:r>
          </w:p>
        </w:tc>
        <w:tc>
          <w:tcPr>
            <w:tcW w:type="dxa" w:w="8561"/>
          </w:tcPr>
          <w:p>
            <w:pPr>
              <w:pStyle w:val="Smallintable"/>
            </w:pPr>
            <w:r>
              <w:t>Of a value exceeding ???|30|per 100|kg net weight, containing added sugar</w:t>
            </w:r>
          </w:p>
        </w:tc>
      </w:tr>
      <w:tr>
        <w:tc>
          <w:tcPr>
            <w:tcW w:type="dxa" w:w="1984"/>
          </w:tcPr>
          <w:p>
            <w:pPr>
              <w:pStyle w:val="Smallintable"/>
            </w:pPr>
            <w:r>
              <w:t>2009499100</w:t>
            </w:r>
          </w:p>
        </w:tc>
        <w:tc>
          <w:tcPr>
            <w:tcW w:type="dxa" w:w="8561"/>
          </w:tcPr>
          <w:p>
            <w:pPr>
              <w:pStyle w:val="Smallintable"/>
            </w:pPr>
            <w:r>
              <w:t>With an added sugar content exceeding 30|% by weight</w:t>
            </w:r>
          </w:p>
        </w:tc>
      </w:tr>
      <w:tr>
        <w:tc>
          <w:tcPr>
            <w:tcW w:type="dxa" w:w="1984"/>
          </w:tcPr>
          <w:p>
            <w:pPr>
              <w:pStyle w:val="Smallintable"/>
            </w:pPr>
            <w:r>
              <w:t>2009499900</w:t>
            </w:r>
          </w:p>
        </w:tc>
        <w:tc>
          <w:tcPr>
            <w:tcW w:type="dxa" w:w="8561"/>
          </w:tcPr>
          <w:p>
            <w:pPr>
              <w:pStyle w:val="Smallintable"/>
            </w:pPr>
            <w:r>
              <w:t>Not containing added sugar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2009419210</w:t>
            </w:r>
          </w:p>
        </w:tc>
        <w:tc>
          <w:tcPr>
            <w:tcW w:type="dxa" w:w="4706"/>
          </w:tcPr>
          <w:p>
            <w:pPr>
              <w:pStyle w:val="Smallintable"/>
            </w:pPr>
            <w:r>
              <w:t>143 [Preferential tariff quota]</w:t>
            </w:r>
          </w:p>
        </w:tc>
        <w:tc>
          <w:tcPr>
            <w:tcW w:type="dxa" w:w="3855"/>
          </w:tcPr>
          <w:p>
            <w:pPr>
              <w:pStyle w:val="Smallintable"/>
            </w:pPr>
            <w:r>
              <w:t>5.8%</w:t>
            </w:r>
          </w:p>
        </w:tc>
      </w:tr>
      <w:tr>
        <w:tc>
          <w:tcPr>
            <w:tcW w:type="dxa" w:w="1984"/>
          </w:tcPr>
          <w:p>
            <w:pPr>
              <w:pStyle w:val="Smallintable"/>
            </w:pPr>
            <w:r>
              <w:t>2009419220</w:t>
            </w:r>
          </w:p>
        </w:tc>
        <w:tc>
          <w:tcPr>
            <w:tcW w:type="dxa" w:w="4706"/>
          </w:tcPr>
          <w:p>
            <w:pPr>
              <w:pStyle w:val="Smallintable"/>
            </w:pPr>
            <w:r>
              <w:t>143 [Preferential tariff quota]</w:t>
            </w:r>
          </w:p>
        </w:tc>
        <w:tc>
          <w:tcPr>
            <w:tcW w:type="dxa" w:w="3855"/>
          </w:tcPr>
          <w:p>
            <w:pPr>
              <w:pStyle w:val="Smallintable"/>
            </w:pPr>
            <w:r>
              <w:t>5.8%</w:t>
            </w:r>
          </w:p>
        </w:tc>
      </w:tr>
      <w:tr>
        <w:tc>
          <w:tcPr>
            <w:tcW w:type="dxa" w:w="1984"/>
          </w:tcPr>
          <w:p>
            <w:pPr>
              <w:pStyle w:val="Smallintable"/>
            </w:pPr>
            <w:r>
              <w:t>2009419230</w:t>
            </w:r>
          </w:p>
        </w:tc>
        <w:tc>
          <w:tcPr>
            <w:tcW w:type="dxa" w:w="4706"/>
          </w:tcPr>
          <w:p>
            <w:pPr>
              <w:pStyle w:val="Smallintable"/>
            </w:pPr>
            <w:r>
              <w:t>143 [Preferential tariff quota]</w:t>
            </w:r>
          </w:p>
        </w:tc>
        <w:tc>
          <w:tcPr>
            <w:tcW w:type="dxa" w:w="3855"/>
          </w:tcPr>
          <w:p>
            <w:pPr>
              <w:pStyle w:val="Smallintable"/>
            </w:pPr>
            <w:r>
              <w:t>5.8%</w:t>
            </w:r>
          </w:p>
        </w:tc>
      </w:tr>
      <w:tr>
        <w:tc>
          <w:tcPr>
            <w:tcW w:type="dxa" w:w="1984"/>
          </w:tcPr>
          <w:p>
            <w:pPr>
              <w:pStyle w:val="Smallintable"/>
            </w:pPr>
            <w:r>
              <w:t>2009419900</w:t>
            </w:r>
          </w:p>
        </w:tc>
        <w:tc>
          <w:tcPr>
            <w:tcW w:type="dxa" w:w="4706"/>
          </w:tcPr>
          <w:p>
            <w:pPr>
              <w:pStyle w:val="Smallintable"/>
            </w:pPr>
            <w:r>
              <w:t>143 [Preferential tariff quota]</w:t>
            </w:r>
          </w:p>
        </w:tc>
        <w:tc>
          <w:tcPr>
            <w:tcW w:type="dxa" w:w="3855"/>
          </w:tcPr>
          <w:p>
            <w:pPr>
              <w:pStyle w:val="Smallintable"/>
            </w:pPr>
            <w:r>
              <w:t>6.2%</w:t>
            </w:r>
          </w:p>
        </w:tc>
      </w:tr>
      <w:tr>
        <w:tc>
          <w:tcPr>
            <w:tcW w:type="dxa" w:w="1984"/>
          </w:tcPr>
          <w:p>
            <w:pPr>
              <w:pStyle w:val="Smallintable"/>
            </w:pPr>
            <w:r>
              <w:t>2009491100</w:t>
            </w:r>
          </w:p>
        </w:tc>
        <w:tc>
          <w:tcPr>
            <w:tcW w:type="dxa" w:w="4706"/>
          </w:tcPr>
          <w:p>
            <w:pPr>
              <w:pStyle w:val="Smallintable"/>
            </w:pPr>
            <w:r>
              <w:t>143 [Preferential tariff quota]</w:t>
            </w:r>
          </w:p>
        </w:tc>
        <w:tc>
          <w:tcPr>
            <w:tcW w:type="dxa" w:w="3855"/>
          </w:tcPr>
          <w:p>
            <w:pPr>
              <w:pStyle w:val="Smallintable"/>
            </w:pPr>
            <w:r>
              <w:t>15.0% + 10.3 EUR / 100 kg</w:t>
            </w:r>
          </w:p>
        </w:tc>
      </w:tr>
      <w:tr>
        <w:tc>
          <w:tcPr>
            <w:tcW w:type="dxa" w:w="1984"/>
          </w:tcPr>
          <w:p>
            <w:pPr>
              <w:pStyle w:val="Smallintable"/>
            </w:pPr>
            <w:r>
              <w:t>2009491900</w:t>
            </w:r>
          </w:p>
        </w:tc>
        <w:tc>
          <w:tcPr>
            <w:tcW w:type="dxa" w:w="4706"/>
          </w:tcPr>
          <w:p>
            <w:pPr>
              <w:pStyle w:val="Smallintable"/>
            </w:pPr>
            <w:r>
              <w:t>143 [Preferential tariff quota]</w:t>
            </w:r>
          </w:p>
        </w:tc>
        <w:tc>
          <w:tcPr>
            <w:tcW w:type="dxa" w:w="3855"/>
          </w:tcPr>
          <w:p>
            <w:pPr>
              <w:pStyle w:val="Smallintable"/>
            </w:pPr>
            <w:r>
              <w:t>14.2%</w:t>
            </w:r>
          </w:p>
        </w:tc>
      </w:tr>
      <w:tr>
        <w:tc>
          <w:tcPr>
            <w:tcW w:type="dxa" w:w="1984"/>
          </w:tcPr>
          <w:p>
            <w:pPr>
              <w:pStyle w:val="Smallintable"/>
            </w:pPr>
            <w:r>
              <w:t>2009493000</w:t>
            </w:r>
          </w:p>
        </w:tc>
        <w:tc>
          <w:tcPr>
            <w:tcW w:type="dxa" w:w="4706"/>
          </w:tcPr>
          <w:p>
            <w:pPr>
              <w:pStyle w:val="Smallintable"/>
            </w:pPr>
            <w:r>
              <w:t>143 [Preferential tariff quota]</w:t>
            </w:r>
          </w:p>
        </w:tc>
        <w:tc>
          <w:tcPr>
            <w:tcW w:type="dxa" w:w="3855"/>
          </w:tcPr>
          <w:p>
            <w:pPr>
              <w:pStyle w:val="Smallintable"/>
            </w:pPr>
            <w:r>
              <w:t>5.8%</w:t>
            </w:r>
          </w:p>
        </w:tc>
      </w:tr>
      <w:tr>
        <w:tc>
          <w:tcPr>
            <w:tcW w:type="dxa" w:w="1984"/>
          </w:tcPr>
          <w:p>
            <w:pPr>
              <w:pStyle w:val="Smallintable"/>
            </w:pPr>
            <w:r>
              <w:t>2009499100</w:t>
            </w:r>
          </w:p>
        </w:tc>
        <w:tc>
          <w:tcPr>
            <w:tcW w:type="dxa" w:w="4706"/>
          </w:tcPr>
          <w:p>
            <w:pPr>
              <w:pStyle w:val="Smallintable"/>
            </w:pPr>
            <w:r>
              <w:t>143 [Preferential tariff quota]</w:t>
            </w:r>
          </w:p>
        </w:tc>
        <w:tc>
          <w:tcPr>
            <w:tcW w:type="dxa" w:w="3855"/>
          </w:tcPr>
          <w:p>
            <w:pPr>
              <w:pStyle w:val="Smallintable"/>
            </w:pPr>
            <w:r>
              <w:t>5.8% + 10.3 EUR / 100 kg</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