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Australia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19,186,000.00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AU</w:t>
            </w:r>
          </w:p>
        </w:tc>
        <w:tc>
          <w:tcPr>
            <w:tcW w:type="dxa" w:w="8277"/>
          </w:tcPr>
          <w:p>
            <w:pPr>
              <w:pStyle w:val="Smallintable"/>
            </w:pPr>
            <w:r>
              <w:t>Australia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19,186,000.00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092012</w:t>
            </w:r>
          </w:p>
        </w:tc>
        <w:tc>
          <w:tcPr>
            <w:tcW w:type="dxa" w:w="2635"/>
          </w:tcPr>
          <w:p>
            <w:pPr>
              <w:pStyle w:val="Normalintable"/>
            </w:pPr>
            <w:r>
              <w:t>092105</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