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r>
        <w:tc>
          <w:tcPr>
            <w:tcW w:type="dxa" w:w="2268"/>
          </w:tcPr>
          <w:p>
            <w:pPr>
              <w:pStyle w:val="Smallintable"/>
            </w:pPr>
            <w:r>
              <w:t>R181206</w:t>
            </w:r>
          </w:p>
        </w:tc>
        <w:tc>
          <w:tcPr>
            <w:tcW w:type="dxa" w:w="8277"/>
          </w:tcPr>
          <w:p>
            <w:pPr>
              <w:pStyle w:val="Smallintable"/>
            </w:pPr>
            <w:r>
              <w:t>Commission Implementing Regulation (EU) 2018/1206 of 28 August 2018 opening and providing for the management of Union tariff quotas for sheep meat and goat meat and processed sheep meat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1602909100</w:t>
            </w:r>
          </w:p>
        </w:tc>
        <w:tc>
          <w:tcPr>
            <w:tcW w:type="dxa" w:w="8561"/>
          </w:tcPr>
          <w:p>
            <w:pPr>
              <w:pStyle w:val="Smallintable"/>
            </w:pPr>
            <w:r>
              <w:t>Of sheep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2018/562 of 9 April 2018 amending Implementing Regulation (EU) No 1354/2011 opening annual Union tariff quotas for sheep, goats, sheepmeat and goatmeat. (see OJ L 94/4)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31-12-18</w:t>
            </w:r>
          </w:p>
        </w:tc>
        <w:tc>
          <w:tcPr>
            <w:tcW w:type="dxa" w:w="1531"/>
          </w:tcPr>
          <w:p>
            <w:pPr>
              <w:pStyle w:val="Smallintable"/>
            </w:pPr>
            <w:r>
              <w:t>8 months</w:t>
            </w:r>
          </w:p>
        </w:tc>
        <w:tc>
          <w:tcPr>
            <w:tcW w:type="dxa" w:w="1644"/>
          </w:tcPr>
          <w:p>
            <w:pPr>
              <w:pStyle w:val="Smallintable"/>
            </w:pPr>
            <w:r>
              <w:t>67,000.00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