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092175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Boneless mutton/sheep</w:t>
            </w:r>
          </w:p>
        </w:tc>
      </w:tr>
      <w:tr>
        <w:tc>
          <w:tcPr>
            <w:tcW w:type="dxa" w:w="2608"/>
          </w:tcPr>
          <w:p>
            <w:pPr>
              <w:pStyle w:val="Smallintable"/>
            </w:pPr>
            <w:r>
              <w:t>Country</w:t>
            </w:r>
          </w:p>
        </w:tc>
        <w:tc>
          <w:tcPr>
            <w:tcW w:type="dxa" w:w="7937"/>
          </w:tcPr>
          <w:p>
            <w:pPr>
              <w:pStyle w:val="Smallintable"/>
            </w:pPr>
            <w:r>
              <w:t>Member countries of WTO</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Sheepmeat</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R111354</w:t>
            </w:r>
          </w:p>
        </w:tc>
        <w:tc>
          <w:tcPr>
            <w:tcW w:type="dxa" w:w="8277"/>
          </w:tcPr>
          <w:p>
            <w:pPr>
              <w:pStyle w:val="Smallintable"/>
            </w:pPr>
            <w:r>
              <w:t>opening annual Union tariff quotas for sheep, goats, sheepmeat and goatmeat</w:t>
            </w:r>
          </w:p>
        </w:tc>
      </w:tr>
      <w:tr>
        <w:tc>
          <w:tcPr>
            <w:tcW w:type="dxa" w:w="2268"/>
          </w:tcPr>
          <w:p>
            <w:pPr>
              <w:pStyle w:val="Smallintable"/>
            </w:pPr>
            <w:r>
              <w:t>R180562</w:t>
            </w:r>
          </w:p>
        </w:tc>
        <w:tc>
          <w:tcPr>
            <w:tcW w:type="dxa" w:w="8277"/>
          </w:tcPr>
          <w:p>
            <w:pPr>
              <w:pStyle w:val="Smallintable"/>
            </w:pPr>
            <w:r>
              <w:t>amending Implementing Regulation (EU) No 1354/2011 opening annual Union tariff quotas for sheep, goats, sheepmeat and goatmeat</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2500</w:t>
            </w:r>
          </w:p>
        </w:tc>
        <w:tc>
          <w:tcPr>
            <w:tcW w:type="dxa" w:w="8277"/>
          </w:tcPr>
          <w:p>
            <w:pPr>
              <w:pStyle w:val="Smallintable"/>
            </w:pPr>
            <w:r>
              <w:t>Member countries of WTO</w:t>
            </w:r>
          </w:p>
        </w:tc>
      </w:tr>
    </w:tbl>
    <w:p>
      <w:pPr>
        <w:pStyle w:val="Heading2"/>
      </w:pPr>
      <w:r>
        <w:t>Geographical area exclusions</w:t>
      </w:r>
    </w:p>
    <w:p>
      <w:pPr>
        <w:pStyle w:val="Smallintable"/>
      </w:pPr>
      <w:r>
        <w:t>The table below lists the exclusions from the aforementioned geographical areas.</w:t>
      </w:r>
    </w:p>
    <w:tbl>
      <w:tblPr>
        <w:tblStyle w:val="LightList"/>
        <w:tblW w:type="auto" w:w="0"/>
        <w:tblLook w:firstColumn="1" w:firstRow="1" w:lastColumn="0" w:lastRow="0" w:noHBand="0" w:noVBand="1" w:val="04A0"/>
      </w:tblPr>
      <w:tblGrid>
        <w:gridCol w:w="5270"/>
        <w:gridCol w:w="5270"/>
      </w:tblGrid>
      <w:tr>
        <w:trPr>
          <w:tblHeader w:val="true"/>
        </w:trPr>
        <w:tc>
          <w:tcPr>
            <w:tcW w:type="dxa" w:w="5272"/>
          </w:tcPr>
          <w:p>
            <w:pPr>
              <w:pStyle w:val="Smallintable"/>
            </w:pPr>
            <w:r>
              <w:t>Parent area ID</w:t>
            </w:r>
          </w:p>
        </w:tc>
        <w:tc>
          <w:tcPr>
            <w:tcW w:type="dxa" w:w="5272"/>
          </w:tcPr>
          <w:p>
            <w:pPr>
              <w:pStyle w:val="Smallintable"/>
            </w:pPr>
            <w:r>
              <w:t>Excluded area ID</w:t>
            </w:r>
          </w:p>
        </w:tc>
      </w:tr>
      <w:tr>
        <w:tc>
          <w:tcPr>
            <w:tcW w:type="dxa" w:w="5272"/>
          </w:tcPr>
          <w:p>
            <w:pPr>
              <w:pStyle w:val="Smallintable"/>
            </w:pPr>
            <w:r>
              <w:t>2500 - Member countries of WTO</w:t>
            </w:r>
          </w:p>
        </w:tc>
        <w:tc>
          <w:tcPr>
            <w:tcW w:type="dxa" w:w="5272"/>
          </w:tcPr>
          <w:p>
            <w:pPr>
              <w:pStyle w:val="Smallintable"/>
            </w:pPr>
            <w:r>
              <w:t>AR - Argentina</w:t>
            </w:r>
          </w:p>
        </w:tc>
      </w:tr>
      <w:tr>
        <w:tc>
          <w:tcPr>
            <w:tcW w:type="dxa" w:w="5272"/>
          </w:tcPr>
          <w:p>
            <w:pPr>
              <w:pStyle w:val="Smallintable"/>
            </w:pPr>
            <w:r>
              <w:t>2500 - Member countries of WTO</w:t>
            </w:r>
          </w:p>
        </w:tc>
        <w:tc>
          <w:tcPr>
            <w:tcW w:type="dxa" w:w="5272"/>
          </w:tcPr>
          <w:p>
            <w:pPr>
              <w:pStyle w:val="Smallintable"/>
            </w:pPr>
            <w:r>
              <w:t>AU - Australia</w:t>
            </w:r>
          </w:p>
        </w:tc>
      </w:tr>
      <w:tr>
        <w:tc>
          <w:tcPr>
            <w:tcW w:type="dxa" w:w="5272"/>
          </w:tcPr>
          <w:p>
            <w:pPr>
              <w:pStyle w:val="Smallintable"/>
            </w:pPr>
            <w:r>
              <w:t>2500 - Member countries of WTO</w:t>
            </w:r>
          </w:p>
        </w:tc>
        <w:tc>
          <w:tcPr>
            <w:tcW w:type="dxa" w:w="5272"/>
          </w:tcPr>
          <w:p>
            <w:pPr>
              <w:pStyle w:val="Smallintable"/>
            </w:pPr>
            <w:r>
              <w:t>CL - Chile</w:t>
            </w:r>
          </w:p>
        </w:tc>
      </w:tr>
      <w:tr>
        <w:tc>
          <w:tcPr>
            <w:tcW w:type="dxa" w:w="5272"/>
          </w:tcPr>
          <w:p>
            <w:pPr>
              <w:pStyle w:val="Smallintable"/>
            </w:pPr>
            <w:r>
              <w:t>2500 - Member countries of WTO</w:t>
            </w:r>
          </w:p>
        </w:tc>
        <w:tc>
          <w:tcPr>
            <w:tcW w:type="dxa" w:w="5272"/>
          </w:tcPr>
          <w:p>
            <w:pPr>
              <w:pStyle w:val="Smallintable"/>
            </w:pPr>
            <w:r>
              <w:t>IS - Iceland</w:t>
            </w:r>
          </w:p>
        </w:tc>
      </w:tr>
      <w:tr>
        <w:tc>
          <w:tcPr>
            <w:tcW w:type="dxa" w:w="5272"/>
          </w:tcPr>
          <w:p>
            <w:pPr>
              <w:pStyle w:val="Smallintable"/>
            </w:pPr>
            <w:r>
              <w:t>2500 - Member countries of WTO</w:t>
            </w:r>
          </w:p>
        </w:tc>
        <w:tc>
          <w:tcPr>
            <w:tcW w:type="dxa" w:w="5272"/>
          </w:tcPr>
          <w:p>
            <w:pPr>
              <w:pStyle w:val="Smallintable"/>
            </w:pPr>
            <w:r>
              <w:t>NZ - New Zealand</w:t>
            </w:r>
          </w:p>
        </w:tc>
      </w:tr>
      <w:tr>
        <w:tc>
          <w:tcPr>
            <w:tcW w:type="dxa" w:w="5272"/>
          </w:tcPr>
          <w:p>
            <w:pPr>
              <w:pStyle w:val="Smallintable"/>
            </w:pPr>
            <w:r>
              <w:t>2500 - Member countries of WTO</w:t>
            </w:r>
          </w:p>
        </w:tc>
        <w:tc>
          <w:tcPr>
            <w:tcW w:type="dxa" w:w="5272"/>
          </w:tcPr>
          <w:p>
            <w:pPr>
              <w:pStyle w:val="Smallintable"/>
            </w:pPr>
            <w:r>
              <w:t>UY - Uruguay</w:t>
            </w:r>
          </w:p>
        </w:tc>
      </w:tr>
    </w:tbl>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0204230019</w:t>
            </w:r>
          </w:p>
        </w:tc>
        <w:tc>
          <w:tcPr>
            <w:tcW w:type="dxa" w:w="8561"/>
          </w:tcPr>
          <w:p>
            <w:pPr>
              <w:pStyle w:val="Smallintable"/>
            </w:pPr>
            <w:r>
              <w:t>Other</w:t>
            </w:r>
          </w:p>
        </w:tc>
      </w:tr>
      <w:tr>
        <w:tc>
          <w:tcPr>
            <w:tcW w:type="dxa" w:w="1984"/>
          </w:tcPr>
          <w:p>
            <w:pPr>
              <w:pStyle w:val="Smallintable"/>
            </w:pPr>
            <w:r>
              <w:t>0204230099</w:t>
            </w:r>
          </w:p>
        </w:tc>
        <w:tc>
          <w:tcPr>
            <w:tcW w:type="dxa" w:w="8561"/>
          </w:tcPr>
          <w:p>
            <w:pPr>
              <w:pStyle w:val="Smallintable"/>
            </w:pPr>
            <w:r>
              <w:t>Other</w:t>
            </w:r>
          </w:p>
        </w:tc>
      </w:tr>
      <w:tr>
        <w:tc>
          <w:tcPr>
            <w:tcW w:type="dxa" w:w="1984"/>
          </w:tcPr>
          <w:p>
            <w:pPr>
              <w:pStyle w:val="Smallintable"/>
            </w:pPr>
            <w:r>
              <w:t>0204439000</w:t>
            </w:r>
          </w:p>
        </w:tc>
        <w:tc>
          <w:tcPr>
            <w:tcW w:type="dxa" w:w="8561"/>
          </w:tcPr>
          <w:p>
            <w:pPr>
              <w:pStyle w:val="Smallintable"/>
            </w:pPr>
            <w:r>
              <w:t>Other</w:t>
            </w:r>
          </w:p>
        </w:tc>
      </w:tr>
      <w:tr>
        <w:tc>
          <w:tcPr>
            <w:tcW w:type="dxa" w:w="1984"/>
          </w:tcPr>
          <w:p>
            <w:pPr>
              <w:pStyle w:val="Smallintable"/>
            </w:pPr>
            <w:r>
              <w:t>0204503990</w:t>
            </w:r>
          </w:p>
        </w:tc>
        <w:tc>
          <w:tcPr>
            <w:tcW w:type="dxa" w:w="8561"/>
          </w:tcPr>
          <w:p>
            <w:pPr>
              <w:pStyle w:val="Smallintable"/>
            </w:pPr>
            <w:r>
              <w:t>Other</w:t>
            </w:r>
          </w:p>
        </w:tc>
      </w:tr>
      <w:tr>
        <w:tc>
          <w:tcPr>
            <w:tcW w:type="dxa" w:w="1984"/>
          </w:tcPr>
          <w:p>
            <w:pPr>
              <w:pStyle w:val="Smallintable"/>
            </w:pPr>
            <w:r>
              <w:t>0204507990</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1354/2011 opening annual Union tariff quotas for sheep, goats, sheepmeat and goatmeat JO L 338/36 of 21.12.2011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 table below lists the quota associations applicable to this quota.</w:t>
      </w:r>
    </w:p>
    <w:tbl>
      <w:tblPr>
        <w:tblStyle w:val="LightList"/>
        <w:tblW w:type="auto" w:w="0"/>
        <w:tblLook w:firstColumn="1" w:firstRow="1" w:lastColumn="0" w:lastRow="0" w:noHBand="0" w:noVBand="1" w:val="04A0"/>
      </w:tblPr>
      <w:tblGrid>
        <w:gridCol w:w="2635"/>
        <w:gridCol w:w="2635"/>
        <w:gridCol w:w="2635"/>
        <w:gridCol w:w="2635"/>
      </w:tblGrid>
      <w:tr>
        <w:trPr>
          <w:tblHeader w:val="true"/>
        </w:trPr>
        <w:tc>
          <w:tcPr>
            <w:tcW w:type="dxa" w:w="2635"/>
          </w:tcPr>
          <w:p>
            <w:pPr>
              <w:pStyle w:val="Normalintable"/>
            </w:pPr>
            <w:r>
              <w:t>Main order number</w:t>
            </w:r>
          </w:p>
        </w:tc>
        <w:tc>
          <w:tcPr>
            <w:tcW w:type="dxa" w:w="2635"/>
          </w:tcPr>
          <w:p>
            <w:pPr>
              <w:pStyle w:val="Normalintable"/>
            </w:pPr>
            <w:r>
              <w:t>Sub order number</w:t>
            </w:r>
          </w:p>
        </w:tc>
        <w:tc>
          <w:tcPr>
            <w:tcW w:type="dxa" w:w="2635"/>
          </w:tcPr>
          <w:p>
            <w:pPr>
              <w:pStyle w:val="Normalintable"/>
            </w:pPr>
            <w:r>
              <w:t>Relation type</w:t>
            </w:r>
          </w:p>
        </w:tc>
        <w:tc>
          <w:tcPr>
            <w:tcW w:type="dxa" w:w="2635"/>
          </w:tcPr>
          <w:p>
            <w:pPr>
              <w:pStyle w:val="Normalintable"/>
            </w:pPr>
            <w:r>
              <w:t>Coefficient</w:t>
            </w:r>
          </w:p>
        </w:tc>
      </w:tr>
      <w:tr>
        <w:tc>
          <w:tcPr>
            <w:tcW w:type="dxa" w:w="2635"/>
          </w:tcPr>
          <w:p>
            <w:pPr>
              <w:pStyle w:val="Normalintable"/>
            </w:pPr>
            <w:r>
              <w:t>092015</w:t>
            </w:r>
          </w:p>
        </w:tc>
        <w:tc>
          <w:tcPr>
            <w:tcW w:type="dxa" w:w="2635"/>
          </w:tcPr>
          <w:p>
            <w:pPr>
              <w:pStyle w:val="Normalintable"/>
            </w:pPr>
            <w:r>
              <w:t>092175</w:t>
            </w:r>
          </w:p>
        </w:tc>
        <w:tc>
          <w:tcPr>
            <w:tcW w:type="dxa" w:w="2635"/>
          </w:tcPr>
          <w:p>
            <w:pPr>
              <w:pStyle w:val="Normalintable"/>
            </w:pPr>
            <w:r>
              <w:t>EQ</w:t>
            </w:r>
          </w:p>
        </w:tc>
        <w:tc>
          <w:tcPr>
            <w:tcW w:type="dxa" w:w="2635"/>
          </w:tcPr>
          <w:p>
            <w:pPr>
              <w:pStyle w:val="Normalintable"/>
            </w:pPr>
            <w:r>
              <w:t>1.81000</w:t>
            </w:r>
          </w:p>
        </w:tc>
      </w:tr>
    </w:tbl>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