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3905300000</w:t>
            </w:r>
          </w:p>
        </w:tc>
        <w:tc>
          <w:tcPr>
            <w:tcW w:type="dxa" w:w="8561"/>
          </w:tcPr>
          <w:p>
            <w:pPr>
              <w:pStyle w:val="Smallintable"/>
            </w:pPr>
            <w:r>
              <w:t>Poly(vinyl alcohol), whether or not containing unhydrolysed acetate groups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