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092641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3913900087</w:t>
            </w:r>
          </w:p>
        </w:tc>
        <w:tc>
          <w:tcPr>
            <w:tcW w:type="dxa" w:w="8561"/>
          </w:tcPr>
          <w:p>
            <w:pPr>
              <w:pStyle w:val="Smallintable"/>
            </w:pPr>
            <w:r>
              <w:t>With: - a weight average molecular weight (Mw) of not more than 900 000,  - an endotoxin level of not more than 0,008 Endotoxin units (EU)/mg,  - an ethanol content of not more than 1% by weight,  - an isopropanol content of not more than 0,5% by weight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