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092662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R172466</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7410210055</w:t>
            </w:r>
          </w:p>
        </w:tc>
        <w:tc>
          <w:tcPr>
            <w:tcW w:type="dxa" w:w="8561"/>
          </w:tcPr>
          <w:p>
            <w:pPr>
              <w:pStyle w:val="Smallintable"/>
            </w:pPr>
            <w:r>
              <w:t>Plates: - consisting of at least one layer of fibreglass fabric impregnated with epoxide resin, - covered on one or both sides with copper foil with a thickness of not more than 0,15 mm, - with a dielectric constant (DK) of less than 5,4 at 1 MHz, as measured according to IPC-TM-650 2.5.5.2, - with a loss tangent of less than 0,035 at 1 MHz, as measured according to IPC-TM-650 2.5.5.2, - with a comparative tracking index (CTI) of 600 or more</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2017/2466 of 18 December 2017 amending Regulation (EU) No 1388/2013 opening and providing for the management of autonomous tariff quotas of the Union for certain agricultural and industrial products. (OJ L 351/1)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80,000.00</w:t>
            </w:r>
          </w:p>
        </w:tc>
        <w:tc>
          <w:tcPr>
            <w:tcW w:type="dxa" w:w="1417"/>
          </w:tcPr>
          <w:p>
            <w:pPr>
              <w:pStyle w:val="Smallintable"/>
            </w:pPr>
            <w:r>
              <w:t xml:space="preserve">MTK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