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092664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Sweet cherries containing added spirit, whether or not with a sugar content of 9 % by weight, of a diameter of not more than 19,9 mm, with stone, for use in chocolate products </w:t>
              <w:br/>
              <w:br/>
              <w:t>From 1/7/2015:</w:t>
              <w:br/>
              <w:br/>
              <w:t>Sweet cherries containing added spirit, with a sugar content of not more than 9 % by weight, of a diameter of not more than 19,9 mm, with stones, for use in chocolate products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2008603930</w:t>
            </w:r>
          </w:p>
        </w:tc>
        <w:tc>
          <w:tcPr>
            <w:tcW w:type="dxa" w:w="8561"/>
          </w:tcPr>
          <w:p>
            <w:pPr>
              <w:pStyle w:val="Smallintable"/>
            </w:pPr>
            <w:r>
              <w:t>Sweet cherries containing added spirit, with a sugar content of not more than 9|% by weight, of a diameter of not more than 19,9|mm, with stones, for use in chocolate products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