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8529909275</w:t>
            </w:r>
          </w:p>
        </w:tc>
        <w:tc>
          <w:tcPr>
            <w:tcW w:type="dxa" w:w="8561"/>
          </w:tcPr>
          <w:p>
            <w:pPr>
              <w:pStyle w:val="Smallintable"/>
            </w:pPr>
            <w:r>
              <w:t xml:space="preserve">Printed circuit board with LED diodes: - whether or not equipped with prisms/lens, and - whether or not fitted with connector(s) for the manufacture of backlight units for goods of heading|8528 </w:t>
            </w:r>
          </w:p>
        </w:tc>
      </w:tr>
      <w:tr>
        <w:tc>
          <w:tcPr>
            <w:tcW w:type="dxa" w:w="1984"/>
          </w:tcPr>
          <w:p>
            <w:pPr>
              <w:pStyle w:val="Smallintable"/>
            </w:pPr>
            <w:r>
              <w:t>9405403970</w:t>
            </w:r>
          </w:p>
        </w:tc>
        <w:tc>
          <w:tcPr>
            <w:tcW w:type="dxa" w:w="8561"/>
          </w:tcPr>
          <w:p>
            <w:pPr>
              <w:pStyle w:val="Smallintable"/>
            </w:pPr>
            <w:r>
              <w:t xml:space="preserve">Printed circuit board with LED diodes: - whether or not equipped with prisms/lens, and - whether or not fitted with connector(s) for the manufacture of backlight units for goods of heading 8528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115,000,000.00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