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092673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2933399943</w:t>
            </w:r>
          </w:p>
        </w:tc>
        <w:tc>
          <w:tcPr>
            <w:tcW w:type="dxa" w:w="8561"/>
          </w:tcPr>
          <w:p>
            <w:pPr>
              <w:pStyle w:val="Smallintable"/>
            </w:pPr>
            <w:r>
              <w:t>2,2,6,6-tetramethylpiperidin-4-ol (CAS RN 2403-88-5)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