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Flatfish, frozen fillets and other fish meat(Limanda aspera, Lepidopsetta bilineata, Pleuronectes quadrituberculatus, Limanda</w:t>
              <w:br/>
              <w:t>ferruginea, Lepidopsetta polyxystra),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0304839021</w:t>
            </w:r>
          </w:p>
        </w:tc>
        <w:tc>
          <w:tcPr>
            <w:tcW w:type="dxa" w:w="8561"/>
          </w:tcPr>
          <w:p>
            <w:pPr>
              <w:pStyle w:val="Smallintable"/>
            </w:pPr>
            <w:r>
              <w:t>For processing</w:t>
            </w:r>
          </w:p>
        </w:tc>
      </w:tr>
      <w:tr>
        <w:tc>
          <w:tcPr>
            <w:tcW w:type="dxa" w:w="1984"/>
          </w:tcPr>
          <w:p>
            <w:pPr>
              <w:pStyle w:val="Smallintable"/>
            </w:pPr>
            <w:r>
              <w:t>0304999965</w:t>
            </w:r>
          </w:p>
        </w:tc>
        <w:tc>
          <w:tcPr>
            <w:tcW w:type="dxa" w:w="8561"/>
          </w:tcPr>
          <w:p>
            <w:pPr>
              <w:pStyle w:val="Smallintable"/>
            </w:pPr>
            <w:r>
              <w:t>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