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2932209077</w:t>
            </w:r>
          </w:p>
        </w:tc>
        <w:tc>
          <w:tcPr>
            <w:tcW w:type="dxa" w:w="8561"/>
          </w:tcPr>
          <w:p>
            <w:pPr>
              <w:pStyle w:val="Smallintable"/>
            </w:pPr>
            <w:r>
              <w:t>Hexan-6-olide (CAS RN 502-44-3)</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