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Haddock (Melanogrammus aeglefinus), fresh, chilled or frozen with heads off, gilled and gutted,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0302520010</w:t>
            </w:r>
          </w:p>
        </w:tc>
        <w:tc>
          <w:tcPr>
            <w:tcW w:type="dxa" w:w="8561"/>
          </w:tcPr>
          <w:p>
            <w:pPr>
              <w:pStyle w:val="Smallintable"/>
            </w:pPr>
            <w:r>
              <w:t>With heads off, gilled and gutted, for processing</w:t>
            </w:r>
          </w:p>
        </w:tc>
      </w:tr>
      <w:tr>
        <w:tc>
          <w:tcPr>
            <w:tcW w:type="dxa" w:w="1984"/>
          </w:tcPr>
          <w:p>
            <w:pPr>
              <w:pStyle w:val="Smallintable"/>
            </w:pPr>
            <w:r>
              <w:t>0303640010</w:t>
            </w:r>
          </w:p>
        </w:tc>
        <w:tc>
          <w:tcPr>
            <w:tcW w:type="dxa" w:w="8561"/>
          </w:tcPr>
          <w:p>
            <w:pPr>
              <w:pStyle w:val="Smallintable"/>
            </w:pPr>
            <w:r>
              <w:t>With heads off, gilled and gutted,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2015/2265 opening and providing for the management of autonomous Union tariff quotas for certain fishery products for the period 2016-2018.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