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092838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2927000085</w:t>
            </w:r>
          </w:p>
        </w:tc>
        <w:tc>
          <w:tcPr>
            <w:tcW w:type="dxa" w:w="8561"/>
          </w:tcPr>
          <w:p>
            <w:pPr>
              <w:pStyle w:val="Smallintable"/>
            </w:pPr>
            <w:r>
              <w:t>C,C???-Azodi(formamide) (CAS RN 123-77-3) with: - a pH of 6,5 or more but not more than 7,5, and - a semicarbazide (CAS RN 57-56-7) content of not more than 1 500 mg/kg as determined by liquid chromatography mass spectrometry (LC-MS), - decomposition temperature range of 195 ??C - 205 ??C, - specific gravity 1,64 ??? 1,66, and - combustion heat 215 - 220 Kcal/mol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