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092844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3824999271</w:t>
            </w:r>
          </w:p>
        </w:tc>
        <w:tc>
          <w:tcPr>
            <w:tcW w:type="dxa" w:w="8561"/>
          </w:tcPr>
          <w:p>
            <w:pPr>
              <w:pStyle w:val="Smallintable"/>
            </w:pPr>
            <w:r>
              <w:t xml:space="preserve">Mixtures containing by weight: - 60??% or more but not more than 90??% of 2-chloropropene (CAS RN 557-98-2), - 8??% or more but not more than 14??% of (Z)-1-chloropropene (CAS RN 16136-84-8), - 5??% or more but not more than 23??% of 2-chloropropane (CAS RN 75-29-6), - not more than 6??% of 3-chloropropene (CAS RN 107-05-1), and - not more than 1??% of ethyl chloride (CAS RN 75-00-3) </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