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092860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2933698030</w:t>
            </w:r>
          </w:p>
        </w:tc>
        <w:tc>
          <w:tcPr>
            <w:tcW w:type="dxa" w:w="8561"/>
          </w:tcPr>
          <w:p>
            <w:pPr>
              <w:pStyle w:val="Smallintable"/>
            </w:pPr>
            <w:r>
              <w:t>1,3,5-Tris[3-(dimethylamino)propyl]hexahydro-1,3,5-triazine (CAS RN 15875-13-5)</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Increase of volume: COUNCIL REGULATION (EU) 2017/1133 amending Regulation (EU) No 1388/2013 opening and providing for the management of autonomous tariff quotas of the Union for certain agricultural and industrial products (see OJ L 164/1)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