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092870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7019400070</w:t>
            </w:r>
          </w:p>
        </w:tc>
        <w:tc>
          <w:tcPr>
            <w:tcW w:type="dxa" w:w="8561"/>
          </w:tcPr>
          <w:p>
            <w:pPr>
              <w:pStyle w:val="Smallintable"/>
            </w:pPr>
            <w:r>
              <w:t>E-fibre glass fabrics: - having a weight of 20 g/m?? or more, but not more than 214 g/m??, - impregnated with silane, - in rolls, - having a humidity content by weight of 0,13??% or less, and - having not more than 3 hollow fibres out of 100 000 fibres, for the exclusive use in the manufacture of prepregs and copper clad laminates</w:t>
            </w:r>
          </w:p>
        </w:tc>
      </w:tr>
      <w:tr>
        <w:tc>
          <w:tcPr>
            <w:tcW w:type="dxa" w:w="1984"/>
          </w:tcPr>
          <w:p>
            <w:pPr>
              <w:pStyle w:val="Smallintable"/>
            </w:pPr>
            <w:r>
              <w:t>7019520030</w:t>
            </w:r>
          </w:p>
        </w:tc>
        <w:tc>
          <w:tcPr>
            <w:tcW w:type="dxa" w:w="8561"/>
          </w:tcPr>
          <w:p>
            <w:pPr>
              <w:pStyle w:val="Smallintable"/>
            </w:pPr>
            <w:r>
              <w:t>E-fibre glass fabrics: - having a weight of 20 g/m?? or more, but not more than 214 g/m??, - impregnated with silane, - in rolls, - having a humidity content by weight of 0,13??% or less, and - having not more than 3 hollow fibres out of 100 000 fibres, for the exclusive use in the manufacture of prepregs and copper clad laminates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6,000,000.00</w:t>
            </w:r>
          </w:p>
        </w:tc>
        <w:tc>
          <w:tcPr>
            <w:tcW w:type="dxa" w:w="1417"/>
          </w:tcPr>
          <w:p>
            <w:pPr>
              <w:pStyle w:val="Smallintable"/>
            </w:pPr>
            <w:r>
              <w:t xml:space="preserve">MTR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