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Grape juice (including grape must), of a Brix value not exceeding 30, of a value not exceeding 18 EUR per 100 kg net weight</w:t>
              <w:br/>
              <w:br/>
              <w:t>Grape juice (including grape must), of a Brix value exceeding 67, of a value not exceeding 22 EUR per 100 kg net weight</w:t>
              <w:br/>
              <w:br/>
              <w:t>Grape juice (including grape must), of a Brix value exceeding 30 but not exceeding 67, of a value not exceeding 18 EUR per 100 kg net weight</w:t>
              <w:br/>
              <w:br/>
              <w:t>Apple juice</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2009619000</w:t>
            </w:r>
          </w:p>
        </w:tc>
        <w:tc>
          <w:tcPr>
            <w:tcW w:type="dxa" w:w="8561"/>
          </w:tcPr>
          <w:p>
            <w:pPr>
              <w:pStyle w:val="Smallintable"/>
            </w:pPr>
            <w:r>
              <w:t>Of a value not exceeding ???|18|per 100|kg net weight</w:t>
            </w:r>
          </w:p>
        </w:tc>
      </w:tr>
      <w:tr>
        <w:tc>
          <w:tcPr>
            <w:tcW w:type="dxa" w:w="1984"/>
          </w:tcPr>
          <w:p>
            <w:pPr>
              <w:pStyle w:val="Smallintable"/>
            </w:pPr>
            <w:r>
              <w:t>2009691100</w:t>
            </w:r>
          </w:p>
        </w:tc>
        <w:tc>
          <w:tcPr>
            <w:tcW w:type="dxa" w:w="8561"/>
          </w:tcPr>
          <w:p>
            <w:pPr>
              <w:pStyle w:val="Smallintable"/>
            </w:pPr>
            <w:r>
              <w:t>Of a value not exceeding ???|22|per 100|kg net weight</w:t>
            </w:r>
          </w:p>
        </w:tc>
      </w:tr>
      <w:tr>
        <w:tc>
          <w:tcPr>
            <w:tcW w:type="dxa" w:w="1984"/>
          </w:tcPr>
          <w:p>
            <w:pPr>
              <w:pStyle w:val="Smallintable"/>
            </w:pPr>
            <w:r>
              <w:t>2009697100</w:t>
            </w:r>
          </w:p>
        </w:tc>
        <w:tc>
          <w:tcPr>
            <w:tcW w:type="dxa" w:w="8561"/>
          </w:tcPr>
          <w:p>
            <w:pPr>
              <w:pStyle w:val="Smallintable"/>
            </w:pPr>
            <w:r>
              <w:t>Concentrated</w:t>
            </w:r>
          </w:p>
        </w:tc>
      </w:tr>
      <w:tr>
        <w:tc>
          <w:tcPr>
            <w:tcW w:type="dxa" w:w="1984"/>
          </w:tcPr>
          <w:p>
            <w:pPr>
              <w:pStyle w:val="Smallintable"/>
            </w:pPr>
            <w:r>
              <w:t>2009697900</w:t>
            </w:r>
          </w:p>
        </w:tc>
        <w:tc>
          <w:tcPr>
            <w:tcW w:type="dxa" w:w="8561"/>
          </w:tcPr>
          <w:p>
            <w:pPr>
              <w:pStyle w:val="Smallintable"/>
            </w:pPr>
            <w:r>
              <w:t>Other</w:t>
            </w:r>
          </w:p>
        </w:tc>
      </w:tr>
      <w:tr>
        <w:tc>
          <w:tcPr>
            <w:tcW w:type="dxa" w:w="1984"/>
          </w:tcPr>
          <w:p>
            <w:pPr>
              <w:pStyle w:val="Smallintable"/>
            </w:pPr>
            <w:r>
              <w:t>2009699000</w:t>
            </w:r>
          </w:p>
        </w:tc>
        <w:tc>
          <w:tcPr>
            <w:tcW w:type="dxa" w:w="8561"/>
          </w:tcPr>
          <w:p>
            <w:pPr>
              <w:pStyle w:val="Smallintable"/>
            </w:pPr>
            <w:r>
              <w:t>Other</w:t>
            </w:r>
          </w:p>
        </w:tc>
      </w:tr>
      <w:tr>
        <w:tc>
          <w:tcPr>
            <w:tcW w:type="dxa" w:w="1984"/>
          </w:tcPr>
          <w:p>
            <w:pPr>
              <w:pStyle w:val="Smallintable"/>
            </w:pPr>
            <w:r>
              <w:t>2009710000</w:t>
            </w:r>
          </w:p>
        </w:tc>
        <w:tc>
          <w:tcPr>
            <w:tcW w:type="dxa" w:w="8561"/>
          </w:tcPr>
          <w:p>
            <w:pPr>
              <w:pStyle w:val="Smallintable"/>
            </w:pPr>
            <w:r>
              <w:t>Of a Brix value not exceeding 20</w:t>
            </w:r>
          </w:p>
        </w:tc>
      </w:tr>
      <w:tr>
        <w:tc>
          <w:tcPr>
            <w:tcW w:type="dxa" w:w="1984"/>
          </w:tcPr>
          <w:p>
            <w:pPr>
              <w:pStyle w:val="Smallintable"/>
            </w:pPr>
            <w:r>
              <w:t>2009790000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2009619000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2009710000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