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Buttermilk, curdled milk and cream, yogurt, kephir and other fermented or acidified milk and cream, concentrated or not, flavoured or containing added fruit, nuts or cocoa</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0403105100</w:t>
            </w:r>
          </w:p>
        </w:tc>
        <w:tc>
          <w:tcPr>
            <w:tcW w:type="dxa" w:w="8561"/>
          </w:tcPr>
          <w:p>
            <w:pPr>
              <w:pStyle w:val="Smallintable"/>
            </w:pPr>
            <w:r>
              <w:t>Not exceeding 1,5|%</w:t>
            </w:r>
          </w:p>
        </w:tc>
      </w:tr>
      <w:tr>
        <w:tc>
          <w:tcPr>
            <w:tcW w:type="dxa" w:w="1984"/>
          </w:tcPr>
          <w:p>
            <w:pPr>
              <w:pStyle w:val="Smallintable"/>
            </w:pPr>
            <w:r>
              <w:t>0403105300</w:t>
            </w:r>
          </w:p>
        </w:tc>
        <w:tc>
          <w:tcPr>
            <w:tcW w:type="dxa" w:w="8561"/>
          </w:tcPr>
          <w:p>
            <w:pPr>
              <w:pStyle w:val="Smallintable"/>
            </w:pPr>
            <w:r>
              <w:t>Exceeding 1,5|% but not exceeding 27|%</w:t>
            </w:r>
          </w:p>
        </w:tc>
      </w:tr>
      <w:tr>
        <w:tc>
          <w:tcPr>
            <w:tcW w:type="dxa" w:w="1984"/>
          </w:tcPr>
          <w:p>
            <w:pPr>
              <w:pStyle w:val="Smallintable"/>
            </w:pPr>
            <w:r>
              <w:t>0403105900</w:t>
            </w:r>
          </w:p>
        </w:tc>
        <w:tc>
          <w:tcPr>
            <w:tcW w:type="dxa" w:w="8561"/>
          </w:tcPr>
          <w:p>
            <w:pPr>
              <w:pStyle w:val="Smallintable"/>
            </w:pPr>
            <w:r>
              <w:t>Exceeding 27|%</w:t>
            </w:r>
          </w:p>
        </w:tc>
      </w:tr>
      <w:tr>
        <w:tc>
          <w:tcPr>
            <w:tcW w:type="dxa" w:w="1984"/>
          </w:tcPr>
          <w:p>
            <w:pPr>
              <w:pStyle w:val="Smallintable"/>
            </w:pPr>
            <w:r>
              <w:t>0403109100</w:t>
            </w:r>
          </w:p>
        </w:tc>
        <w:tc>
          <w:tcPr>
            <w:tcW w:type="dxa" w:w="8561"/>
          </w:tcPr>
          <w:p>
            <w:pPr>
              <w:pStyle w:val="Smallintable"/>
            </w:pPr>
            <w:r>
              <w:t>Not exceeding 3|%</w:t>
            </w:r>
          </w:p>
        </w:tc>
      </w:tr>
      <w:tr>
        <w:tc>
          <w:tcPr>
            <w:tcW w:type="dxa" w:w="1984"/>
          </w:tcPr>
          <w:p>
            <w:pPr>
              <w:pStyle w:val="Smallintable"/>
            </w:pPr>
            <w:r>
              <w:t>0403109300</w:t>
            </w:r>
          </w:p>
        </w:tc>
        <w:tc>
          <w:tcPr>
            <w:tcW w:type="dxa" w:w="8561"/>
          </w:tcPr>
          <w:p>
            <w:pPr>
              <w:pStyle w:val="Smallintable"/>
            </w:pPr>
            <w:r>
              <w:t>Exceeding 3|% but not exceeding 6|%</w:t>
            </w:r>
          </w:p>
        </w:tc>
      </w:tr>
      <w:tr>
        <w:tc>
          <w:tcPr>
            <w:tcW w:type="dxa" w:w="1984"/>
          </w:tcPr>
          <w:p>
            <w:pPr>
              <w:pStyle w:val="Smallintable"/>
            </w:pPr>
            <w:r>
              <w:t>0403109900</w:t>
            </w:r>
          </w:p>
        </w:tc>
        <w:tc>
          <w:tcPr>
            <w:tcW w:type="dxa" w:w="8561"/>
          </w:tcPr>
          <w:p>
            <w:pPr>
              <w:pStyle w:val="Smallintable"/>
            </w:pPr>
            <w:r>
              <w:t>Exceeding 6|%</w:t>
            </w:r>
          </w:p>
        </w:tc>
      </w:tr>
      <w:tr>
        <w:tc>
          <w:tcPr>
            <w:tcW w:type="dxa" w:w="1984"/>
          </w:tcPr>
          <w:p>
            <w:pPr>
              <w:pStyle w:val="Smallintable"/>
            </w:pPr>
            <w:r>
              <w:t>0403907100</w:t>
            </w:r>
          </w:p>
        </w:tc>
        <w:tc>
          <w:tcPr>
            <w:tcW w:type="dxa" w:w="8561"/>
          </w:tcPr>
          <w:p>
            <w:pPr>
              <w:pStyle w:val="Smallintable"/>
            </w:pPr>
            <w:r>
              <w:t>Not exceeding 1,5|%</w:t>
            </w:r>
          </w:p>
        </w:tc>
      </w:tr>
      <w:tr>
        <w:tc>
          <w:tcPr>
            <w:tcW w:type="dxa" w:w="1984"/>
          </w:tcPr>
          <w:p>
            <w:pPr>
              <w:pStyle w:val="Smallintable"/>
            </w:pPr>
            <w:r>
              <w:t>0403907300</w:t>
            </w:r>
          </w:p>
        </w:tc>
        <w:tc>
          <w:tcPr>
            <w:tcW w:type="dxa" w:w="8561"/>
          </w:tcPr>
          <w:p>
            <w:pPr>
              <w:pStyle w:val="Smallintable"/>
            </w:pPr>
            <w:r>
              <w:t>Exceeding 1,5|% but not exceeding 27|%</w:t>
            </w:r>
          </w:p>
        </w:tc>
      </w:tr>
      <w:tr>
        <w:tc>
          <w:tcPr>
            <w:tcW w:type="dxa" w:w="1984"/>
          </w:tcPr>
          <w:p>
            <w:pPr>
              <w:pStyle w:val="Smallintable"/>
            </w:pPr>
            <w:r>
              <w:t>0403907900</w:t>
            </w:r>
          </w:p>
        </w:tc>
        <w:tc>
          <w:tcPr>
            <w:tcW w:type="dxa" w:w="8561"/>
          </w:tcPr>
          <w:p>
            <w:pPr>
              <w:pStyle w:val="Smallintable"/>
            </w:pPr>
            <w:r>
              <w:t>Exceeding 27|%</w:t>
            </w:r>
          </w:p>
        </w:tc>
      </w:tr>
      <w:tr>
        <w:tc>
          <w:tcPr>
            <w:tcW w:type="dxa" w:w="1984"/>
          </w:tcPr>
          <w:p>
            <w:pPr>
              <w:pStyle w:val="Smallintable"/>
            </w:pPr>
            <w:r>
              <w:t>0403909100</w:t>
            </w:r>
          </w:p>
        </w:tc>
        <w:tc>
          <w:tcPr>
            <w:tcW w:type="dxa" w:w="8561"/>
          </w:tcPr>
          <w:p>
            <w:pPr>
              <w:pStyle w:val="Smallintable"/>
            </w:pPr>
            <w:r>
              <w:t>Not exceeding 3|%</w:t>
            </w:r>
          </w:p>
        </w:tc>
      </w:tr>
      <w:tr>
        <w:tc>
          <w:tcPr>
            <w:tcW w:type="dxa" w:w="1984"/>
          </w:tcPr>
          <w:p>
            <w:pPr>
              <w:pStyle w:val="Smallintable"/>
            </w:pPr>
            <w:r>
              <w:t>0403909300</w:t>
            </w:r>
          </w:p>
        </w:tc>
        <w:tc>
          <w:tcPr>
            <w:tcW w:type="dxa" w:w="8561"/>
          </w:tcPr>
          <w:p>
            <w:pPr>
              <w:pStyle w:val="Smallintable"/>
            </w:pPr>
            <w:r>
              <w:t>Exceeding 3|% but not exceeding 6|%</w:t>
            </w:r>
          </w:p>
        </w:tc>
      </w:tr>
      <w:tr>
        <w:tc>
          <w:tcPr>
            <w:tcW w:type="dxa" w:w="1984"/>
          </w:tcPr>
          <w:p>
            <w:pPr>
              <w:pStyle w:val="Smallintable"/>
            </w:pPr>
            <w:r>
              <w:t>0403909900</w:t>
            </w:r>
          </w:p>
        </w:tc>
        <w:tc>
          <w:tcPr>
            <w:tcW w:type="dxa" w:w="8561"/>
          </w:tcPr>
          <w:p>
            <w:pPr>
              <w:pStyle w:val="Smallintable"/>
            </w:pPr>
            <w:r>
              <w:t>Exceeding 6|%</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0403105100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0403105300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0403109900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0403907300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0403909100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0403909300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