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096717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Dairy spreads of a fat content, by weight, of 39% or more but not exceeding 75%</w:t>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0405201000</w:t>
            </w:r>
          </w:p>
        </w:tc>
        <w:tc>
          <w:tcPr>
            <w:tcW w:type="dxa" w:w="8561"/>
          </w:tcPr>
          <w:p>
            <w:pPr>
              <w:pStyle w:val="Smallintable"/>
            </w:pPr>
            <w:r>
              <w:t>Of a fat content, by weight, of 39|% or more but less than 60|%</w:t>
            </w:r>
          </w:p>
        </w:tc>
      </w:tr>
      <w:tr>
        <w:tc>
          <w:tcPr>
            <w:tcW w:type="dxa" w:w="1984"/>
          </w:tcPr>
          <w:p>
            <w:pPr>
              <w:pStyle w:val="Smallintable"/>
            </w:pPr>
            <w:r>
              <w:t>0405203000</w:t>
            </w:r>
          </w:p>
        </w:tc>
        <w:tc>
          <w:tcPr>
            <w:tcW w:type="dxa" w:w="8561"/>
          </w:tcPr>
          <w:p>
            <w:pPr>
              <w:pStyle w:val="Smallintable"/>
            </w:pPr>
            <w:r>
              <w:t>Of a fat content, by weight, of 60|% or more but not exceeding 75|%</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0405201000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