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Tuna loins</w:t>
            </w:r>
          </w:p>
        </w:tc>
      </w:tr>
      <w:tr>
        <w:tc>
          <w:tcPr>
            <w:tcW w:type="dxa" w:w="2608"/>
          </w:tcPr>
          <w:p>
            <w:pPr>
              <w:pStyle w:val="Smallintable"/>
            </w:pPr>
            <w:r>
              <w:t>Country</w:t>
            </w:r>
          </w:p>
        </w:tc>
        <w:tc>
          <w:tcPr>
            <w:tcW w:type="dxa" w:w="7937"/>
          </w:tcPr>
          <w:p>
            <w:pPr>
              <w:pStyle w:val="Smallintable"/>
            </w:pPr>
            <w:r>
              <w:t>Central America</w:t>
            </w:r>
          </w:p>
        </w:tc>
      </w:tr>
      <w:tr>
        <w:tc>
          <w:tcPr>
            <w:tcW w:type="dxa" w:w="2608"/>
          </w:tcPr>
          <w:p>
            <w:pPr>
              <w:pStyle w:val="Smallintable"/>
            </w:pPr>
            <w:r>
              <w:t>Application period</w:t>
            </w:r>
          </w:p>
        </w:tc>
        <w:tc>
          <w:tcPr>
            <w:tcW w:type="dxa" w:w="7937"/>
          </w:tcPr>
          <w:p>
            <w:pPr>
              <w:pStyle w:val="Smallintable"/>
            </w:pPr>
            <w:r>
              <w:t>01-08-2017 - 31-07-2018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R130977</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1604142600</w:t>
            </w:r>
          </w:p>
        </w:tc>
        <w:tc>
          <w:tcPr>
            <w:tcW w:type="dxa" w:w="8561"/>
          </w:tcPr>
          <w:p>
            <w:pPr>
              <w:pStyle w:val="Smallintable"/>
            </w:pPr>
            <w:r>
              <w:t>Fillets known as 'loins'</w:t>
            </w:r>
          </w:p>
        </w:tc>
      </w:tr>
      <w:tr>
        <w:tc>
          <w:tcPr>
            <w:tcW w:type="dxa" w:w="1984"/>
          </w:tcPr>
          <w:p>
            <w:pPr>
              <w:pStyle w:val="Smallintable"/>
            </w:pPr>
            <w:r>
              <w:t>1604143600</w:t>
            </w:r>
          </w:p>
        </w:tc>
        <w:tc>
          <w:tcPr>
            <w:tcW w:type="dxa" w:w="8561"/>
          </w:tcPr>
          <w:p>
            <w:pPr>
              <w:pStyle w:val="Smallintable"/>
            </w:pPr>
            <w:r>
              <w:t>Fillets known as 'loins'</w:t>
            </w:r>
          </w:p>
        </w:tc>
      </w:tr>
      <w:tr>
        <w:tc>
          <w:tcPr>
            <w:tcW w:type="dxa" w:w="1984"/>
          </w:tcPr>
          <w:p>
            <w:pPr>
              <w:pStyle w:val="Smallintable"/>
            </w:pPr>
            <w:r>
              <w:t>1604144600</w:t>
            </w:r>
          </w:p>
        </w:tc>
        <w:tc>
          <w:tcPr>
            <w:tcW w:type="dxa" w:w="8561"/>
          </w:tcPr>
          <w:p>
            <w:pPr>
              <w:pStyle w:val="Smallintable"/>
            </w:pPr>
            <w:r>
              <w:t>Fillets known as 'loins'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1604142600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1604143600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977/2013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Central America (OJ L 272/31)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