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097129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R130974</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Nicaragua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NI</w:t>
            </w:r>
          </w:p>
        </w:tc>
        <w:tc>
          <w:tcPr>
            <w:tcW w:type="dxa" w:w="8277"/>
          </w:tcPr>
          <w:p>
            <w:pPr>
              <w:pStyle w:val="Smallintable"/>
            </w:pPr>
            <w:r>
              <w:t>Nicaragua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6207220000</w:t>
            </w:r>
          </w:p>
        </w:tc>
        <w:tc>
          <w:tcPr>
            <w:tcW w:type="dxa" w:w="8561"/>
          </w:tcPr>
          <w:p>
            <w:pPr>
              <w:pStyle w:val="Smallintable"/>
            </w:pPr>
            <w:r>
              <w:t>Of man-made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974/2013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Nicaragua (OJ L 272/10)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28,000.00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