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6115220000</w:t>
            </w:r>
          </w:p>
        </w:tc>
        <w:tc>
          <w:tcPr>
            <w:tcW w:type="dxa" w:w="8561"/>
          </w:tcPr>
          <w:p>
            <w:pPr>
              <w:pStyle w:val="Smallintable"/>
            </w:pPr>
            <w:r>
              <w:t>Of synthetic fibres, measuring per single yarn 67|decitex or more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