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7321000000</w:t>
            </w:r>
          </w:p>
        </w:tc>
        <w:tc>
          <w:tcPr>
            <w:tcW w:type="dxa" w:w="8561"/>
          </w:tcPr>
          <w:p>
            <w:pPr>
              <w:pStyle w:val="Smallintable"/>
            </w:pPr>
            <w:r>
              <w:t>Stoves, ranges, grates, cookers (including those with subsidiary boilers for central heating), barbecues, braziers, gas rings, plate warmers and similar non-electric domestic appliances, and parts thereof,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