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097200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Fillets of mackerel of the species Scomber scombrus and scomber japonicus, prepared or preserved</w:t>
            </w:r>
          </w:p>
        </w:tc>
      </w:tr>
      <w:tr>
        <w:tc>
          <w:tcPr>
            <w:tcW w:type="dxa" w:w="2608"/>
          </w:tcPr>
          <w:p>
            <w:pPr>
              <w:pStyle w:val="Smallintable"/>
            </w:pPr>
            <w:r>
              <w:t>Country</w:t>
            </w:r>
          </w:p>
        </w:tc>
        <w:tc>
          <w:tcPr>
            <w:tcW w:type="dxa" w:w="7937"/>
          </w:tcPr>
          <w:p>
            <w:pPr>
              <w:pStyle w:val="Smallintable"/>
            </w:pPr>
            <w:r>
              <w:t>Peru</w:t>
            </w:r>
          </w:p>
        </w:tc>
      </w:tr>
      <w:tr>
        <w:tc>
          <w:tcPr>
            <w:tcW w:type="dxa" w:w="2608"/>
          </w:tcPr>
          <w:p>
            <w:pPr>
              <w:pStyle w:val="Smallintable"/>
            </w:pPr>
            <w:r>
              <w:t>Application period</w:t>
            </w:r>
          </w:p>
        </w:tc>
        <w:tc>
          <w:tcPr>
            <w:tcW w:type="dxa" w:w="7937"/>
          </w:tcPr>
          <w:p>
            <w:pPr>
              <w:pStyle w:val="Smallintable"/>
            </w:pPr>
            <w:r>
              <w:t>01-03-2017 - 28-02-2018</w:t>
            </w:r>
          </w:p>
        </w:tc>
      </w:tr>
      <w:tr>
        <w:tc>
          <w:tcPr>
            <w:tcW w:type="dxa" w:w="2608"/>
          </w:tcPr>
          <w:p>
            <w:pPr>
              <w:pStyle w:val="Smallintable"/>
            </w:pPr>
            <w:r>
              <w:t>Overall quota volume</w:t>
            </w:r>
          </w:p>
        </w:tc>
        <w:tc>
          <w:tcPr>
            <w:tcW w:type="dxa" w:w="7937"/>
          </w:tcPr>
          <w:p>
            <w:pPr>
              <w:pStyle w:val="Smallintable"/>
            </w:pPr>
            <w:r>
              <w:t>2,000,000.00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R130404</w:t>
            </w:r>
          </w:p>
        </w:tc>
        <w:tc>
          <w:tcPr>
            <w:tcW w:type="dxa" w:w="8277"/>
          </w:tcPr>
          <w:p>
            <w:pPr>
              <w:pStyle w:val="Smallintable"/>
            </w:pPr>
            <w:r>
              <w:t>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PE</w:t>
            </w:r>
          </w:p>
        </w:tc>
        <w:tc>
          <w:tcPr>
            <w:tcW w:type="dxa" w:w="8277"/>
          </w:tcPr>
          <w:p>
            <w:pPr>
              <w:pStyle w:val="Smallintable"/>
            </w:pPr>
            <w:r>
              <w:t>Peru</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1604151100</w:t>
            </w:r>
          </w:p>
        </w:tc>
        <w:tc>
          <w:tcPr>
            <w:tcW w:type="dxa" w:w="8561"/>
          </w:tcPr>
          <w:p>
            <w:pPr>
              <w:pStyle w:val="Smallintable"/>
            </w:pPr>
            <w:r>
              <w:t>Fillets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404/2013 of 2 May 2013 on the derogations from the rules of origin laid down in Annex II to the Trade Agreement between the European Union and its Member States, of the one part, and Colombia and Peru, of the other part, that apply within quotas for certain products from Peru</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01-03-18 to 28-02-19</w:t>
            </w:r>
          </w:p>
        </w:tc>
        <w:tc>
          <w:tcPr>
            <w:tcW w:type="dxa" w:w="1531"/>
          </w:tcPr>
          <w:p>
            <w:pPr>
              <w:pStyle w:val="Smallintable"/>
            </w:pPr>
            <w:r>
              <w:t>12 months</w:t>
            </w:r>
          </w:p>
        </w:tc>
        <w:tc>
          <w:tcPr>
            <w:tcW w:type="dxa" w:w="1644"/>
          </w:tcPr>
          <w:p>
            <w:pPr>
              <w:pStyle w:val="Smallintable"/>
            </w:pPr>
            <w:r>
              <w:t>2,000,000.00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