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Cane sugar, not containing added flavouring or colouring matter; cane or beet sugar and chemically pure sucrose, in solid form, other than raw sugar not containing added flavouring or colouring matter</w:t>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71,300,000.00</w:t>
            </w:r>
          </w:p>
        </w:tc>
      </w:tr>
      <w:tr>
        <w:tc>
          <w:tcPr>
            <w:tcW w:type="dxa" w:w="2608"/>
          </w:tcPr>
          <w:p>
            <w:pPr>
              <w:pStyle w:val="Smallintable"/>
            </w:pPr>
            <w:r>
              <w:t>Unit</w:t>
            </w:r>
          </w:p>
        </w:tc>
        <w:tc>
          <w:tcPr>
            <w:tcW w:type="dxa" w:w="7937"/>
          </w:tcPr>
          <w:p>
            <w:pPr>
              <w:pStyle w:val="Smallintable"/>
            </w:pPr>
            <w:r>
              <w:t>KGMS</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1701130000</w:t>
            </w:r>
          </w:p>
        </w:tc>
        <w:tc>
          <w:tcPr>
            <w:tcW w:type="dxa" w:w="8561"/>
          </w:tcPr>
          <w:p>
            <w:pPr>
              <w:pStyle w:val="Smallintable"/>
            </w:pPr>
            <w:r>
              <w:t>Cane sugar specified in subheading note|2|to this chapter</w:t>
            </w:r>
          </w:p>
        </w:tc>
      </w:tr>
      <w:tr>
        <w:tc>
          <w:tcPr>
            <w:tcW w:type="dxa" w:w="1984"/>
          </w:tcPr>
          <w:p>
            <w:pPr>
              <w:pStyle w:val="Smallintable"/>
            </w:pPr>
            <w:r>
              <w:t>1701140000</w:t>
            </w:r>
          </w:p>
        </w:tc>
        <w:tc>
          <w:tcPr>
            <w:tcW w:type="dxa" w:w="8561"/>
          </w:tcPr>
          <w:p>
            <w:pPr>
              <w:pStyle w:val="Smallintable"/>
            </w:pPr>
            <w:r>
              <w:t>Other cane sugar</w:t>
            </w:r>
          </w:p>
        </w:tc>
      </w:tr>
      <w:tr>
        <w:tc>
          <w:tcPr>
            <w:tcW w:type="dxa" w:w="1984"/>
          </w:tcPr>
          <w:p>
            <w:pPr>
              <w:pStyle w:val="Smallintable"/>
            </w:pPr>
            <w:r>
              <w:t>1701910000</w:t>
            </w:r>
          </w:p>
        </w:tc>
        <w:tc>
          <w:tcPr>
            <w:tcW w:type="dxa" w:w="8561"/>
          </w:tcPr>
          <w:p>
            <w:pPr>
              <w:pStyle w:val="Smallintable"/>
            </w:pPr>
            <w:r>
              <w:t>Containing added flavouring or colouring matter</w:t>
            </w:r>
          </w:p>
        </w:tc>
      </w:tr>
      <w:tr>
        <w:tc>
          <w:tcPr>
            <w:tcW w:type="dxa" w:w="1984"/>
          </w:tcPr>
          <w:p>
            <w:pPr>
              <w:pStyle w:val="Smallintable"/>
            </w:pPr>
            <w:r>
              <w:t>1701990000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71,300,000.00</w:t>
            </w:r>
          </w:p>
        </w:tc>
        <w:tc>
          <w:tcPr>
            <w:tcW w:type="dxa" w:w="1417"/>
          </w:tcPr>
          <w:p>
            <w:pPr>
              <w:pStyle w:val="Smallintable"/>
            </w:pPr>
            <w:r>
              <w:t>KGM S</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