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Raw cane sugar not containing added flavouring or colouring</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15,450,000.00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1701130000</w:t>
            </w:r>
          </w:p>
        </w:tc>
        <w:tc>
          <w:tcPr>
            <w:tcW w:type="dxa" w:w="8561"/>
          </w:tcPr>
          <w:p>
            <w:pPr>
              <w:pStyle w:val="Smallintable"/>
            </w:pPr>
            <w:r>
              <w:t>Cane sugar specified in subheading note|2|to this chapter</w:t>
            </w:r>
          </w:p>
        </w:tc>
      </w:tr>
      <w:tr>
        <w:tc>
          <w:tcPr>
            <w:tcW w:type="dxa" w:w="1984"/>
          </w:tcPr>
          <w:p>
            <w:pPr>
              <w:pStyle w:val="Smallintable"/>
            </w:pPr>
            <w:r>
              <w:t>1701140000</w:t>
            </w:r>
          </w:p>
        </w:tc>
        <w:tc>
          <w:tcPr>
            <w:tcW w:type="dxa" w:w="8561"/>
          </w:tcPr>
          <w:p>
            <w:pPr>
              <w:pStyle w:val="Smallintable"/>
            </w:pPr>
            <w:r>
              <w:t>Other cane sugar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15,450,000.00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