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098315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5209590000</w:t>
            </w:r>
          </w:p>
        </w:tc>
        <w:tc>
          <w:tcPr>
            <w:tcW w:type="dxa" w:w="8561"/>
          </w:tcPr>
          <w:p>
            <w:pPr>
              <w:pStyle w:val="Smallintable"/>
            </w:pPr>
            <w:r>
              <w:t>Other fabrics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79,000.00</w:t>
            </w:r>
          </w:p>
        </w:tc>
        <w:tc>
          <w:tcPr>
            <w:tcW w:type="dxa" w:w="1417"/>
          </w:tcPr>
          <w:p>
            <w:pPr>
              <w:pStyle w:val="Smallintable"/>
            </w:pPr>
            <w:r>
              <w:t xml:space="preserve">MTK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