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6203000000</w:t>
            </w:r>
          </w:p>
        </w:tc>
        <w:tc>
          <w:tcPr>
            <w:tcW w:type="dxa" w:w="8561"/>
          </w:tcPr>
          <w:p>
            <w:pPr>
              <w:pStyle w:val="Smallintable"/>
            </w:pPr>
            <w:r>
              <w:t>Men's or boys' suits, ensembles, jackets, blazers, trousers, bib and brace overalls, breeches and shorts (other than swimwear)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