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098318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5407000000</w:t>
            </w:r>
          </w:p>
        </w:tc>
        <w:tc>
          <w:tcPr>
            <w:tcW w:type="dxa" w:w="8561"/>
          </w:tcPr>
          <w:p>
            <w:pPr>
              <w:pStyle w:val="Smallintable"/>
            </w:pPr>
            <w:r>
              <w:t>Woven fabrics of synthetic filament yarn, including woven fabrics obtained from materials of heading|5404</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4,838,000.00</w:t>
            </w:r>
          </w:p>
        </w:tc>
        <w:tc>
          <w:tcPr>
            <w:tcW w:type="dxa" w:w="1417"/>
          </w:tcPr>
          <w:p>
            <w:pPr>
              <w:pStyle w:val="Smallintable"/>
            </w:pPr>
            <w:r>
              <w:t xml:space="preserve">MTK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