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6006000000</w:t>
            </w:r>
          </w:p>
        </w:tc>
        <w:tc>
          <w:tcPr>
            <w:tcW w:type="dxa" w:w="8561"/>
          </w:tcPr>
          <w:p>
            <w:pPr>
              <w:pStyle w:val="Smallintable"/>
            </w:pPr>
            <w:r>
              <w:t>Other knitted or crocheted fabrics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