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091926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Cereal grains</w:t>
            </w:r>
          </w:p>
        </w:tc>
      </w:tr>
      <w:tr>
        <w:tc>
          <w:tcPr>
            <w:tcW w:type="dxa" w:w="2608"/>
          </w:tcPr>
          <w:p>
            <w:pPr>
              <w:pStyle w:val="Smallintable"/>
            </w:pPr>
            <w:r>
              <w:t>Country</w:t>
            </w:r>
          </w:p>
        </w:tc>
        <w:tc>
          <w:tcPr>
            <w:tcW w:type="dxa" w:w="7937"/>
          </w:tcPr>
          <w:p>
            <w:pPr>
              <w:pStyle w:val="Smallintable"/>
            </w:pPr>
            <w:r>
              <w:t>Chile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1,750,000.00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R030312</w:t>
            </w:r>
          </w:p>
        </w:tc>
        <w:tc>
          <w:tcPr>
            <w:tcW w:type="dxa" w:w="8277"/>
          </w:tcPr>
          <w:p>
            <w:pPr>
              <w:pStyle w:val="Smallintable"/>
            </w:pPr>
            <w:r>
              <w:t>implementing for the Community the tariff provisions laid down in the Agreement establishing an association between the European Community and its Member States, of the one part, and the Republic of Chile, of the other part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CL</w:t>
            </w:r>
          </w:p>
        </w:tc>
        <w:tc>
          <w:tcPr>
            <w:tcW w:type="dxa" w:w="8277"/>
          </w:tcPr>
          <w:p>
            <w:pPr>
              <w:pStyle w:val="Smallintable"/>
            </w:pPr>
            <w:r>
              <w:t>Chile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1104000000</w:t>
            </w:r>
          </w:p>
        </w:tc>
        <w:tc>
          <w:tcPr>
            <w:tcW w:type="dxa" w:w="8561"/>
          </w:tcPr>
          <w:p>
            <w:pPr>
              <w:pStyle w:val="Smallintable"/>
            </w:pPr>
            <w:r>
              <w:t>Cereal grains otherwise worked (for example, hulled, rolled, flaked, pearled, sliced or kibbled), except rice of heading|1006; germ of cereals, whole, rolled, flaked or ground</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(EC) No 312/2003 of 18 February 2003 implementing for the Community the tariff provisions laid down in the Agreement establishing an association between the European Community and its Member States, of the one part, and the Republic of Chile, of the other part</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1,750,000.00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