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Cherries</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2008601900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