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Oranges, fresh</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224,000,000.00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0805102200</w:t>
            </w:r>
          </w:p>
        </w:tc>
        <w:tc>
          <w:tcPr>
            <w:tcW w:type="dxa" w:w="8561"/>
          </w:tcPr>
          <w:p>
            <w:pPr>
              <w:pStyle w:val="Smallintable"/>
            </w:pPr>
            <w:r>
              <w:t>Navel oranges</w:t>
            </w:r>
          </w:p>
        </w:tc>
      </w:tr>
      <w:tr>
        <w:tc>
          <w:tcPr>
            <w:tcW w:type="dxa" w:w="1984"/>
          </w:tcPr>
          <w:p>
            <w:pPr>
              <w:pStyle w:val="Smallintable"/>
            </w:pPr>
            <w:r>
              <w:t>0805102400</w:t>
            </w:r>
          </w:p>
        </w:tc>
        <w:tc>
          <w:tcPr>
            <w:tcW w:type="dxa" w:w="8561"/>
          </w:tcPr>
          <w:p>
            <w:pPr>
              <w:pStyle w:val="Smallintable"/>
            </w:pPr>
            <w:r>
              <w:t>White oranges</w:t>
            </w:r>
          </w:p>
        </w:tc>
      </w:tr>
      <w:tr>
        <w:tc>
          <w:tcPr>
            <w:tcW w:type="dxa" w:w="1984"/>
          </w:tcPr>
          <w:p>
            <w:pPr>
              <w:pStyle w:val="Smallintable"/>
            </w:pPr>
            <w:r>
              <w:t>0805102800</w:t>
            </w:r>
          </w:p>
        </w:tc>
        <w:tc>
          <w:tcPr>
            <w:tcW w:type="dxa" w:w="8561"/>
          </w:tcPr>
          <w:p>
            <w:pPr>
              <w:pStyle w:val="Smallintable"/>
            </w:pPr>
            <w:r>
              <w:t>Other</w:t>
            </w:r>
          </w:p>
        </w:tc>
      </w:tr>
      <w:tr>
        <w:tc>
          <w:tcPr>
            <w:tcW w:type="dxa" w:w="1984"/>
          </w:tcPr>
          <w:p>
            <w:pPr>
              <w:pStyle w:val="Smallintable"/>
            </w:pPr>
            <w:r>
              <w:t>0805108010</w:t>
            </w:r>
          </w:p>
        </w:tc>
        <w:tc>
          <w:tcPr>
            <w:tcW w:type="dxa" w:w="8561"/>
          </w:tcPr>
          <w:p>
            <w:pPr>
              <w:pStyle w:val="Smallintable"/>
            </w:pPr>
            <w:r>
              <w:t>Fresh</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