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Cucumbers,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0707000500</w:t>
            </w:r>
          </w:p>
        </w:tc>
        <w:tc>
          <w:tcPr>
            <w:tcW w:type="dxa" w:w="8561"/>
          </w:tcPr>
          <w:p>
            <w:pPr>
              <w:pStyle w:val="Smallintable"/>
            </w:pPr>
            <w:r>
              <w:t>Cucumbers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