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Pears and quinces,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0808301000</w:t>
            </w:r>
          </w:p>
        </w:tc>
        <w:tc>
          <w:tcPr>
            <w:tcW w:type="dxa" w:w="8561"/>
          </w:tcPr>
          <w:p>
            <w:pPr>
              <w:pStyle w:val="Smallintable"/>
            </w:pPr>
            <w:r>
              <w:t>Perry pears, in bulk, from 1|August to 31|December</w:t>
            </w:r>
          </w:p>
        </w:tc>
      </w:tr>
      <w:tr>
        <w:tc>
          <w:tcPr>
            <w:tcW w:type="dxa" w:w="1984"/>
          </w:tcPr>
          <w:p>
            <w:pPr>
              <w:pStyle w:val="Smallintable"/>
            </w:pPr>
            <w:r>
              <w:t>0808309000</w:t>
            </w:r>
          </w:p>
        </w:tc>
        <w:tc>
          <w:tcPr>
            <w:tcW w:type="dxa" w:w="8561"/>
          </w:tcPr>
          <w:p>
            <w:pPr>
              <w:pStyle w:val="Smallintable"/>
            </w:pPr>
            <w:r>
              <w:t>Other</w:t>
            </w:r>
          </w:p>
        </w:tc>
      </w:tr>
      <w:tr>
        <w:tc>
          <w:tcPr>
            <w:tcW w:type="dxa" w:w="1984"/>
          </w:tcPr>
          <w:p>
            <w:pPr>
              <w:pStyle w:val="Smallintable"/>
            </w:pPr>
            <w:r>
              <w:t>0808400000</w:t>
            </w:r>
          </w:p>
        </w:tc>
        <w:tc>
          <w:tcPr>
            <w:tcW w:type="dxa" w:w="8561"/>
          </w:tcPr>
          <w:p>
            <w:pPr>
              <w:pStyle w:val="Smallintable"/>
            </w:pPr>
            <w:r>
              <w:t>Quinces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0808301000</w:t>
            </w:r>
          </w:p>
        </w:tc>
        <w:tc>
          <w:tcPr>
            <w:tcW w:type="dxa" w:w="4706"/>
          </w:tcPr>
          <w:p>
            <w:pPr>
              <w:pStyle w:val="Smallintable"/>
            </w:pPr>
            <w:r>
              <w:t>143 [Preferential tariff quota]</w:t>
            </w:r>
          </w:p>
        </w:tc>
        <w:tc>
          <w:tcPr>
            <w:tcW w:type="dxa" w:w="3855"/>
          </w:tcPr>
          <w:p>
            <w:pPr>
              <w:pStyle w:val="Smallintable"/>
            </w:pPr>
            <w:r>
              <w:t>0.36%</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