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090942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Raspberries, fresh</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0810201000</w:t>
            </w:r>
          </w:p>
        </w:tc>
        <w:tc>
          <w:tcPr>
            <w:tcW w:type="dxa" w:w="8561"/>
          </w:tcPr>
          <w:p>
            <w:pPr>
              <w:pStyle w:val="Smallintable"/>
            </w:pPr>
            <w:r>
              <w:t>Raspberries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