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613E" w:rsidRDefault="00D210F2">
      <w:pPr>
        <w:pStyle w:val="Heading1"/>
      </w:pPr>
      <w:r>
        <w:t xml:space="preserve">Chapter </w:t>
      </w:r>
      <w:proofErr w:type="gramStart"/>
      <w:r>
        <w:t>3 :</w:t>
      </w:r>
      <w:proofErr w:type="gramEnd"/>
      <w:r>
        <w:t xml:space="preserve"> Fish and Crustaceans, Molluscs and Other Aquatic Invertebrates</w:t>
      </w:r>
    </w:p>
    <w:p w:rsidR="008932D6" w:rsidRPr="008932D6" w:rsidRDefault="008932D6" w:rsidP="008932D6">
      <w:pPr>
        <w:pStyle w:val="Tier1"/>
      </w:pPr>
      <w:r>
        <w:t>fis</w:t>
      </w:r>
      <w:r>
        <w:tab/>
      </w:r>
    </w:p>
    <w:tbl>
      <w:tblPr>
        <w:tblStyle w:val="ListTable3"/>
        <w:tblW w:w="5000" w:type="pct"/>
        <w:tblLook w:val="0620" w:firstRow="1" w:lastRow="0" w:firstColumn="0" w:lastColumn="0" w:noHBand="1" w:noVBand="1"/>
      </w:tblPr>
      <w:tblGrid>
        <w:gridCol w:w="1803"/>
        <w:gridCol w:w="5410"/>
        <w:gridCol w:w="1803"/>
      </w:tblGrid>
      <w:tr w:rsidR="0024613E" w:rsidTr="002461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000" w:type="pct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4613E" w:rsidRDefault="00D210F2">
            <w:pPr>
              <w:pStyle w:val="NormalinTable"/>
              <w:rPr>
                <w:noProof/>
              </w:rPr>
            </w:pPr>
            <w:r>
              <w:rPr>
                <w:noProof/>
              </w:rPr>
              <w:t>Commodity code</w:t>
            </w:r>
          </w:p>
        </w:tc>
        <w:tc>
          <w:tcPr>
            <w:tcW w:w="3000" w:type="pct"/>
            <w:tcBorders>
              <w:top w:val="single" w:sz="4" w:space="0" w:color="A6A6A6" w:themeColor="background1" w:themeShade="A6"/>
            </w:tcBorders>
          </w:tcPr>
          <w:p w:rsidR="0024613E" w:rsidRDefault="00D210F2">
            <w:pPr>
              <w:pStyle w:val="NormalinTable"/>
              <w:rPr>
                <w:noProof/>
              </w:rPr>
            </w:pPr>
            <w:r>
              <w:rPr>
                <w:noProof/>
              </w:rPr>
              <w:t>Description of goods / use</w:t>
            </w:r>
          </w:p>
        </w:tc>
        <w:tc>
          <w:tcPr>
            <w:tcW w:w="1000" w:type="pct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4613E" w:rsidRDefault="00D210F2">
            <w:pPr>
              <w:pStyle w:val="NormalinTable"/>
              <w:rPr>
                <w:noProof/>
              </w:rPr>
            </w:pPr>
            <w:r>
              <w:rPr>
                <w:noProof/>
              </w:rPr>
              <w:t>Duty expression</w:t>
            </w:r>
          </w:p>
        </w:tc>
      </w:tr>
      <w:tr w:rsidR="0024613E" w:rsidTr="0024613E">
        <w:trPr>
          <w:cantSplit/>
        </w:trPr>
        <w:tc>
          <w:tcPr>
            <w:tcW w:w="1000" w:type="pct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4613E" w:rsidRDefault="00D210F2">
            <w:pPr>
              <w:pStyle w:val="NormalinTable"/>
              <w:rPr>
                <w:noProof/>
              </w:rPr>
            </w:pPr>
            <w:r>
              <w:rPr>
                <w:noProof/>
              </w:rPr>
              <w:t>0302311000</w:t>
            </w:r>
          </w:p>
        </w:tc>
        <w:tc>
          <w:tcPr>
            <w:tcW w:w="3000" w:type="pct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24613E" w:rsidRDefault="00D210F2">
            <w:pPr>
              <w:pStyle w:val="Tier1"/>
            </w:pPr>
            <w:r>
              <w:t>Fish, fresh or chilled, excluding fish fillets and other fish meat of heading 0304</w:t>
            </w:r>
          </w:p>
          <w:p w:rsidR="0024613E" w:rsidRDefault="00D210F2">
            <w:pPr>
              <w:pStyle w:val="Tier2"/>
            </w:pPr>
            <w:r>
              <w:t>-</w:t>
            </w:r>
            <w:r>
              <w:tab/>
              <w:t>Tunas (of the genus Thunnus), skipjack or stripe-bellied bonito (Euthynnus (Katsuwonus) pelamis), excluding edible fish offal of subheadings 0302 91 to 0302 99</w:t>
            </w:r>
          </w:p>
          <w:p w:rsidR="0024613E" w:rsidRDefault="00D210F2">
            <w:pPr>
              <w:pStyle w:val="Tier3"/>
            </w:pPr>
            <w:r>
              <w:t>-</w:t>
            </w:r>
            <w:r>
              <w:tab/>
              <w:t>-</w:t>
            </w:r>
            <w:r>
              <w:tab/>
              <w:t>Albacore or longfinned tuna (Thunnus alalunga)</w:t>
            </w:r>
          </w:p>
          <w:p w:rsidR="0024613E" w:rsidRDefault="00D210F2">
            <w:pPr>
              <w:pStyle w:val="Tier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For the industrial manufacture of products of heading 1604</w:t>
            </w:r>
          </w:p>
          <w:p w:rsidR="001C7A42" w:rsidRPr="001C7A42" w:rsidRDefault="008932D6" w:rsidP="00D210F2">
            <w:pPr>
              <w:pStyle w:val="Tier4Bullet"/>
            </w:pPr>
            <w:r>
              <w:tab/>
            </w:r>
            <w:r>
              <w:tab/>
            </w:r>
            <w:r>
              <w:tab/>
            </w:r>
            <w:r w:rsidR="001C7A42" w:rsidRPr="001C7A42">
              <w:t>•</w:t>
            </w:r>
            <w:r>
              <w:tab/>
            </w:r>
            <w:r w:rsidR="001C7A42" w:rsidRPr="001C7A42">
              <w:t>for incorporation in ships, boats or other vessels listed in Table 1, for the purposes of their construction, repair, maintenance or conversion;</w:t>
            </w:r>
          </w:p>
          <w:p w:rsidR="001C7A42" w:rsidRPr="001C7A42" w:rsidRDefault="001C7A42" w:rsidP="001C7A42">
            <w:pPr>
              <w:pStyle w:val="Tier4"/>
            </w:pPr>
            <w:r w:rsidRPr="001C7A42">
              <w:t>• for fitting to or equipping such ships, boats or other vessels;</w:t>
            </w:r>
          </w:p>
          <w:p w:rsidR="001C7A42" w:rsidRPr="001C7A42" w:rsidRDefault="001C7A42" w:rsidP="001C7A42">
            <w:pPr>
              <w:pStyle w:val="Tier4"/>
            </w:pPr>
            <w:r w:rsidRPr="001C7A42">
              <w:t>• for incorporation, for the purposes of their construction, repair, maintenance or conversion, in drilling or production platforms listed below:</w:t>
            </w:r>
          </w:p>
          <w:p w:rsidR="001C7A42" w:rsidRPr="001C7A42" w:rsidRDefault="001C7A42" w:rsidP="001C7A42">
            <w:pPr>
              <w:pStyle w:val="Tier4"/>
            </w:pPr>
            <w:r w:rsidRPr="001C7A42">
              <w:t xml:space="preserve">   fixed, of subheading ex 8430 49 or floating or submersible of subheading 8905 20;</w:t>
            </w:r>
          </w:p>
          <w:p w:rsidR="001C7A42" w:rsidRPr="001C7A42" w:rsidRDefault="001C7A42" w:rsidP="001C7A42">
            <w:pPr>
              <w:pStyle w:val="Tier4"/>
            </w:pPr>
            <w:r w:rsidRPr="001C7A42">
              <w:t>• for equipping the above platforms;</w:t>
            </w:r>
          </w:p>
          <w:p w:rsidR="001C7A42" w:rsidRDefault="001C7A42" w:rsidP="001C7A42">
            <w:pPr>
              <w:pStyle w:val="Tier4"/>
            </w:pPr>
            <w:r>
              <w:t>• for linking these drilling or production platforms to the mainland</w:t>
            </w:r>
          </w:p>
        </w:tc>
        <w:tc>
          <w:tcPr>
            <w:tcW w:w="1000" w:type="pct"/>
            <w:tcBorders>
              <w:top w:val="single" w:sz="4" w:space="0" w:color="A6A6A6" w:themeColor="background1" w:themeShade="A6"/>
              <w:left w:val="single" w:sz="4" w:space="0" w:color="000000" w:themeColor="text1"/>
              <w:bottom w:val="single" w:sz="4" w:space="0" w:color="A6A6A6" w:themeColor="background1" w:themeShade="A6"/>
              <w:right w:val="single" w:sz="4" w:space="0" w:color="000000" w:themeColor="text1"/>
            </w:tcBorders>
          </w:tcPr>
          <w:p w:rsidR="0024613E" w:rsidRDefault="00D210F2">
            <w:pPr>
              <w:pStyle w:val="NormalinTable"/>
              <w:rPr>
                <w:noProof/>
              </w:rPr>
            </w:pPr>
            <w:r>
              <w:rPr>
                <w:noProof/>
              </w:rPr>
              <w:t>0.0%</w:t>
            </w:r>
          </w:p>
        </w:tc>
      </w:tr>
    </w:tbl>
    <w:p w:rsidR="00EC1631" w:rsidRDefault="00CD11FF" w:rsidP="00CD11FF">
      <w:pPr>
        <w:pStyle w:val="Heading1"/>
      </w:pPr>
      <w:r>
        <w:t>Table 1</w:t>
      </w:r>
    </w:p>
    <w:tbl>
      <w:tblPr>
        <w:tblStyle w:val="ListTable3"/>
        <w:tblW w:w="0" w:type="auto"/>
        <w:tblLayout w:type="fixed"/>
        <w:tblLook w:val="0420" w:firstRow="1" w:lastRow="0" w:firstColumn="0" w:lastColumn="0" w:noHBand="0" w:noVBand="1"/>
      </w:tblPr>
      <w:tblGrid>
        <w:gridCol w:w="1413"/>
        <w:gridCol w:w="7603"/>
      </w:tblGrid>
      <w:tr w:rsidR="00CD11FF" w:rsidRPr="00CD11FF" w:rsidTr="00CD11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413" w:type="dxa"/>
          </w:tcPr>
          <w:p w:rsidR="00CD11FF" w:rsidRPr="00CD11FF" w:rsidRDefault="00CD11FF" w:rsidP="00CD11FF">
            <w:pPr>
              <w:pStyle w:val="NormalinTable"/>
            </w:pPr>
            <w:r w:rsidRPr="00CD11FF">
              <w:t xml:space="preserve">Commodity </w:t>
            </w:r>
            <w:r>
              <w:t>c</w:t>
            </w:r>
            <w:bookmarkStart w:id="0" w:name="_GoBack"/>
            <w:bookmarkEnd w:id="0"/>
            <w:r w:rsidRPr="00CD11FF">
              <w:t>ode</w:t>
            </w:r>
          </w:p>
        </w:tc>
        <w:tc>
          <w:tcPr>
            <w:tcW w:w="7603" w:type="dxa"/>
          </w:tcPr>
          <w:p w:rsidR="00CD11FF" w:rsidRPr="00CD11FF" w:rsidRDefault="00CD11FF" w:rsidP="00CD11FF">
            <w:pPr>
              <w:pStyle w:val="NormalinTable"/>
            </w:pPr>
            <w:r w:rsidRPr="00CD11FF">
              <w:t>Description</w:t>
            </w:r>
          </w:p>
        </w:tc>
      </w:tr>
      <w:tr w:rsidR="00CD11FF" w:rsidRPr="00CD11FF" w:rsidTr="00CD11FF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</w:tcPr>
          <w:p w:rsidR="00CD11FF" w:rsidRPr="00CD11FF" w:rsidRDefault="00CD11FF" w:rsidP="00CD11FF">
            <w:pPr>
              <w:pStyle w:val="NormalinTable"/>
            </w:pPr>
            <w:r w:rsidRPr="00CD11FF">
              <w:t>8901 10 10</w:t>
            </w:r>
          </w:p>
        </w:tc>
        <w:tc>
          <w:tcPr>
            <w:tcW w:w="7603" w:type="dxa"/>
            <w:noWrap/>
          </w:tcPr>
          <w:p w:rsidR="00CD11FF" w:rsidRPr="00CD11FF" w:rsidRDefault="00CD11FF" w:rsidP="00CD11FF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11FF">
              <w:t>Seagoing cruise ships, excursion boats and similar vessels principally designed for the transport of persons; seagoing ferry-boats of all kinds</w:t>
            </w:r>
          </w:p>
        </w:tc>
      </w:tr>
      <w:tr w:rsidR="00CD11FF" w:rsidRPr="00CD11FF" w:rsidTr="00CD11FF">
        <w:tblPrEx>
          <w:tblLook w:val="04A0" w:firstRow="1" w:lastRow="0" w:firstColumn="1" w:lastColumn="0" w:noHBand="0" w:noVBand="1"/>
        </w:tblPrEx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</w:tcPr>
          <w:p w:rsidR="00CD11FF" w:rsidRPr="00CD11FF" w:rsidRDefault="00CD11FF" w:rsidP="00CD11FF">
            <w:pPr>
              <w:pStyle w:val="NormalinTable"/>
            </w:pPr>
            <w:r w:rsidRPr="00CD11FF">
              <w:t>8901 20 10</w:t>
            </w:r>
          </w:p>
        </w:tc>
        <w:tc>
          <w:tcPr>
            <w:tcW w:w="7603" w:type="dxa"/>
            <w:noWrap/>
          </w:tcPr>
          <w:p w:rsidR="00CD11FF" w:rsidRPr="00CD11FF" w:rsidRDefault="00CD11FF" w:rsidP="00CD11FF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11FF">
              <w:t>Seagoing tankers</w:t>
            </w:r>
          </w:p>
        </w:tc>
      </w:tr>
      <w:tr w:rsidR="00CD11FF" w:rsidRPr="00CD11FF" w:rsidTr="00CD11FF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</w:tcPr>
          <w:p w:rsidR="00CD11FF" w:rsidRPr="00CD11FF" w:rsidRDefault="00CD11FF" w:rsidP="00CD11FF">
            <w:pPr>
              <w:pStyle w:val="NormalinTable"/>
            </w:pPr>
            <w:r w:rsidRPr="00CD11FF">
              <w:t>8901 30 10</w:t>
            </w:r>
          </w:p>
        </w:tc>
        <w:tc>
          <w:tcPr>
            <w:tcW w:w="7603" w:type="dxa"/>
            <w:noWrap/>
          </w:tcPr>
          <w:p w:rsidR="00CD11FF" w:rsidRPr="00CD11FF" w:rsidRDefault="00CD11FF" w:rsidP="00CD11FF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11FF">
              <w:t>Seagoing refrigerated vessels, other than tankers</w:t>
            </w:r>
          </w:p>
        </w:tc>
      </w:tr>
      <w:tr w:rsidR="00CD11FF" w:rsidRPr="00CD11FF" w:rsidTr="00CD11FF">
        <w:tblPrEx>
          <w:tblLook w:val="04A0" w:firstRow="1" w:lastRow="0" w:firstColumn="1" w:lastColumn="0" w:noHBand="0" w:noVBand="1"/>
        </w:tblPrEx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</w:tcPr>
          <w:p w:rsidR="00CD11FF" w:rsidRPr="00CD11FF" w:rsidRDefault="00CD11FF" w:rsidP="00CD11FF">
            <w:pPr>
              <w:pStyle w:val="NormalinTable"/>
            </w:pPr>
            <w:r w:rsidRPr="00CD11FF">
              <w:t>8901 90 10</w:t>
            </w:r>
          </w:p>
        </w:tc>
        <w:tc>
          <w:tcPr>
            <w:tcW w:w="7603" w:type="dxa"/>
            <w:noWrap/>
          </w:tcPr>
          <w:p w:rsidR="00CD11FF" w:rsidRPr="00CD11FF" w:rsidRDefault="00CD11FF" w:rsidP="00CD11FF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11FF">
              <w:t>Seagoing other vessels for the transport of goods and other vessels for the transport of both persons and goods</w:t>
            </w:r>
          </w:p>
        </w:tc>
      </w:tr>
      <w:tr w:rsidR="00CD11FF" w:rsidRPr="00CD11FF" w:rsidTr="00CD11FF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</w:tcPr>
          <w:p w:rsidR="00CD11FF" w:rsidRPr="00CD11FF" w:rsidRDefault="00CD11FF" w:rsidP="00CD11FF">
            <w:pPr>
              <w:pStyle w:val="NormalinTable"/>
            </w:pPr>
            <w:r w:rsidRPr="00CD11FF">
              <w:t>8902 00 10</w:t>
            </w:r>
          </w:p>
        </w:tc>
        <w:tc>
          <w:tcPr>
            <w:tcW w:w="7603" w:type="dxa"/>
            <w:noWrap/>
          </w:tcPr>
          <w:p w:rsidR="00CD11FF" w:rsidRPr="00CD11FF" w:rsidRDefault="00CD11FF" w:rsidP="00CD11FF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11FF">
              <w:t>Seagoing fishing vessels; seagoing factory ships and other vessels for processing or preserving fishery products</w:t>
            </w:r>
          </w:p>
        </w:tc>
      </w:tr>
      <w:tr w:rsidR="00CD11FF" w:rsidRPr="00CD11FF" w:rsidTr="00CD11FF">
        <w:tblPrEx>
          <w:tblLook w:val="04A0" w:firstRow="1" w:lastRow="0" w:firstColumn="1" w:lastColumn="0" w:noHBand="0" w:noVBand="1"/>
        </w:tblPrEx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</w:tcPr>
          <w:p w:rsidR="00CD11FF" w:rsidRPr="00CD11FF" w:rsidRDefault="00CD11FF" w:rsidP="00CD11FF">
            <w:pPr>
              <w:pStyle w:val="NormalinTable"/>
            </w:pPr>
            <w:r w:rsidRPr="00CD11FF">
              <w:t>8903 91 10</w:t>
            </w:r>
          </w:p>
        </w:tc>
        <w:tc>
          <w:tcPr>
            <w:tcW w:w="7603" w:type="dxa"/>
            <w:noWrap/>
          </w:tcPr>
          <w:p w:rsidR="00CD11FF" w:rsidRPr="00CD11FF" w:rsidRDefault="00CD11FF" w:rsidP="00CD11FF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11FF">
              <w:t>Seagoing sailboats, with or without auxiliary motor</w:t>
            </w:r>
          </w:p>
        </w:tc>
      </w:tr>
      <w:tr w:rsidR="00CD11FF" w:rsidRPr="00CD11FF" w:rsidTr="00CD11FF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</w:tcPr>
          <w:p w:rsidR="00CD11FF" w:rsidRPr="00CD11FF" w:rsidRDefault="00CD11FF" w:rsidP="00CD11FF">
            <w:pPr>
              <w:pStyle w:val="NormalinTable"/>
            </w:pPr>
            <w:r w:rsidRPr="00CD11FF">
              <w:t>8903 92 10</w:t>
            </w:r>
          </w:p>
        </w:tc>
        <w:tc>
          <w:tcPr>
            <w:tcW w:w="7603" w:type="dxa"/>
            <w:noWrap/>
          </w:tcPr>
          <w:p w:rsidR="00CD11FF" w:rsidRPr="00CD11FF" w:rsidRDefault="00CD11FF" w:rsidP="00CD11FF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11FF">
              <w:t>Seagoing motor boats, other than outboard motor boats</w:t>
            </w:r>
          </w:p>
        </w:tc>
      </w:tr>
      <w:tr w:rsidR="00CD11FF" w:rsidRPr="00CD11FF" w:rsidTr="00CD11FF">
        <w:tblPrEx>
          <w:tblLook w:val="04A0" w:firstRow="1" w:lastRow="0" w:firstColumn="1" w:lastColumn="0" w:noHBand="0" w:noVBand="1"/>
        </w:tblPrEx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</w:tcPr>
          <w:p w:rsidR="00CD11FF" w:rsidRPr="00CD11FF" w:rsidRDefault="00CD11FF" w:rsidP="00CD11FF">
            <w:pPr>
              <w:pStyle w:val="NormalinTable"/>
            </w:pPr>
            <w:r w:rsidRPr="00CD11FF">
              <w:t>8904 00 91</w:t>
            </w:r>
          </w:p>
        </w:tc>
        <w:tc>
          <w:tcPr>
            <w:tcW w:w="7603" w:type="dxa"/>
            <w:noWrap/>
          </w:tcPr>
          <w:p w:rsidR="00CD11FF" w:rsidRPr="00CD11FF" w:rsidRDefault="00CD11FF" w:rsidP="00CD11FF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11FF">
              <w:t>Seagoing pusher craft</w:t>
            </w:r>
          </w:p>
        </w:tc>
      </w:tr>
      <w:tr w:rsidR="00CD11FF" w:rsidRPr="00CD11FF" w:rsidTr="00CD11FF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</w:tcPr>
          <w:p w:rsidR="00CD11FF" w:rsidRPr="00CD11FF" w:rsidRDefault="00CD11FF" w:rsidP="00CD11FF">
            <w:pPr>
              <w:pStyle w:val="NormalinTable"/>
            </w:pPr>
            <w:r w:rsidRPr="00CD11FF">
              <w:t>8905 10 10</w:t>
            </w:r>
          </w:p>
        </w:tc>
        <w:tc>
          <w:tcPr>
            <w:tcW w:w="7603" w:type="dxa"/>
            <w:noWrap/>
          </w:tcPr>
          <w:p w:rsidR="00CD11FF" w:rsidRPr="00CD11FF" w:rsidRDefault="00CD11FF" w:rsidP="00CD11FF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11FF">
              <w:t>Seagoing dredgers</w:t>
            </w:r>
          </w:p>
        </w:tc>
      </w:tr>
      <w:tr w:rsidR="00CD11FF" w:rsidRPr="00CD11FF" w:rsidTr="00CD11FF">
        <w:tblPrEx>
          <w:tblLook w:val="04A0" w:firstRow="1" w:lastRow="0" w:firstColumn="1" w:lastColumn="0" w:noHBand="0" w:noVBand="1"/>
        </w:tblPrEx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</w:tcPr>
          <w:p w:rsidR="00CD11FF" w:rsidRPr="00CD11FF" w:rsidRDefault="00CD11FF" w:rsidP="00CD11FF">
            <w:pPr>
              <w:pStyle w:val="NormalinTable"/>
            </w:pPr>
            <w:r w:rsidRPr="00CD11FF">
              <w:t>8905 90 10</w:t>
            </w:r>
          </w:p>
        </w:tc>
        <w:tc>
          <w:tcPr>
            <w:tcW w:w="7603" w:type="dxa"/>
            <w:noWrap/>
          </w:tcPr>
          <w:p w:rsidR="00CD11FF" w:rsidRPr="00CD11FF" w:rsidRDefault="00CD11FF" w:rsidP="00CD11FF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11FF">
              <w:t>Seagoing light-vessels, fire-floats, floating cranes, and other vessels the navigability of which is subsidiary to their main function; seagoing floating docks;</w:t>
            </w:r>
          </w:p>
        </w:tc>
      </w:tr>
      <w:tr w:rsidR="00CD11FF" w:rsidRPr="00CD11FF" w:rsidTr="00CD11FF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</w:tcPr>
          <w:p w:rsidR="00CD11FF" w:rsidRPr="00CD11FF" w:rsidRDefault="00CD11FF" w:rsidP="00CD11FF">
            <w:pPr>
              <w:pStyle w:val="NormalinTable"/>
            </w:pPr>
            <w:r w:rsidRPr="00CD11FF">
              <w:t>8906 10</w:t>
            </w:r>
          </w:p>
        </w:tc>
        <w:tc>
          <w:tcPr>
            <w:tcW w:w="7603" w:type="dxa"/>
            <w:noWrap/>
          </w:tcPr>
          <w:p w:rsidR="00CD11FF" w:rsidRPr="00CD11FF" w:rsidRDefault="00CD11FF" w:rsidP="00CD11FF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11FF">
              <w:t>Warships</w:t>
            </w:r>
          </w:p>
        </w:tc>
      </w:tr>
      <w:tr w:rsidR="00CD11FF" w:rsidRPr="00CD11FF" w:rsidTr="00CD11FF">
        <w:tblPrEx>
          <w:tblLook w:val="04A0" w:firstRow="1" w:lastRow="0" w:firstColumn="1" w:lastColumn="0" w:noHBand="0" w:noVBand="1"/>
        </w:tblPrEx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</w:tcPr>
          <w:p w:rsidR="00CD11FF" w:rsidRPr="00CD11FF" w:rsidRDefault="00CD11FF" w:rsidP="00CD11FF">
            <w:pPr>
              <w:pStyle w:val="NormalinTable"/>
            </w:pPr>
            <w:r w:rsidRPr="00CD11FF">
              <w:t>8906 90 10</w:t>
            </w:r>
          </w:p>
        </w:tc>
        <w:tc>
          <w:tcPr>
            <w:tcW w:w="7603" w:type="dxa"/>
            <w:noWrap/>
          </w:tcPr>
          <w:p w:rsidR="00CD11FF" w:rsidRPr="00CD11FF" w:rsidRDefault="00CD11FF" w:rsidP="00CD11FF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11FF">
              <w:t>Other seagoing vessels, including lifeboats other than rowing boats but excluding yachts and other vessels for pleasure or sports, rowing boats and canoes and tugs</w:t>
            </w:r>
          </w:p>
        </w:tc>
      </w:tr>
    </w:tbl>
    <w:p w:rsidR="00CD11FF" w:rsidRDefault="00CD11FF"/>
    <w:sectPr w:rsidR="00CD11FF">
      <w:headerReference w:type="default" r:id="rId8"/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215" w:rsidRPr="00B81279" w:rsidRDefault="00104CC5" w:rsidP="00161299">
    <w:pPr>
      <w:pStyle w:val="Footer"/>
      <w:jc w:val="left"/>
      <w:rPr>
        <w:color w:val="808080" w:themeColor="background1" w:themeShade="80"/>
      </w:rPr>
    </w:pPr>
    <w:r>
      <w:rPr>
        <w:color w:val="808080" w:themeColor="background1" w:themeShade="80"/>
      </w:rPr>
      <w:tab/>
    </w:r>
    <w:r w:rsidRPr="00B81279">
      <w:rPr>
        <w:color w:val="808080" w:themeColor="background1" w:themeShade="80"/>
      </w:rPr>
      <w:t>OFFICIAL SENSITIVE DRAFT</w:t>
    </w:r>
    <w:r w:rsidRPr="00B81279">
      <w:rPr>
        <w:color w:val="808080" w:themeColor="background1" w:themeShade="80"/>
      </w:rPr>
      <w:tab/>
      <w:t xml:space="preserve">Page </w:t>
    </w:r>
    <w:r w:rsidRPr="00B81279">
      <w:rPr>
        <w:color w:val="808080" w:themeColor="background1" w:themeShade="80"/>
      </w:rPr>
      <w:fldChar w:fldCharType="begin"/>
    </w:r>
    <w:r w:rsidRPr="00B81279">
      <w:rPr>
        <w:color w:val="808080" w:themeColor="background1" w:themeShade="80"/>
      </w:rPr>
      <w:instrText xml:space="preserve"> PAGE   \* MERGEFORMAT </w:instrText>
    </w:r>
    <w:r w:rsidRPr="00B81279">
      <w:rPr>
        <w:color w:val="808080" w:themeColor="background1" w:themeShade="80"/>
      </w:rPr>
      <w:fldChar w:fldCharType="separate"/>
    </w:r>
    <w:r w:rsidRPr="00B81279">
      <w:rPr>
        <w:noProof/>
        <w:color w:val="808080" w:themeColor="background1" w:themeShade="80"/>
      </w:rPr>
      <w:t>1</w:t>
    </w:r>
    <w:r w:rsidRPr="00B81279">
      <w:rPr>
        <w:color w:val="808080" w:themeColor="background1" w:themeShade="80"/>
      </w:rPr>
      <w:fldChar w:fldCharType="end"/>
    </w:r>
    <w:r w:rsidRPr="00B81279">
      <w:rPr>
        <w:color w:val="808080" w:themeColor="background1" w:themeShade="80"/>
      </w:rPr>
      <w:t xml:space="preserve"> of </w:t>
    </w:r>
    <w:r w:rsidRPr="00B81279">
      <w:rPr>
        <w:noProof/>
        <w:color w:val="808080" w:themeColor="background1" w:themeShade="80"/>
      </w:rPr>
      <w:fldChar w:fldCharType="begin"/>
    </w:r>
    <w:r w:rsidRPr="00B81279">
      <w:rPr>
        <w:noProof/>
        <w:color w:val="808080" w:themeColor="background1" w:themeShade="80"/>
      </w:rPr>
      <w:instrText xml:space="preserve"> NUMPAGES   \* MERGEFORMAT </w:instrText>
    </w:r>
    <w:r w:rsidRPr="00B81279">
      <w:rPr>
        <w:noProof/>
        <w:color w:val="808080" w:themeColor="background1" w:themeShade="80"/>
      </w:rPr>
      <w:fldChar w:fldCharType="separate"/>
    </w:r>
    <w:r w:rsidRPr="00B81279">
      <w:rPr>
        <w:noProof/>
        <w:color w:val="808080" w:themeColor="background1" w:themeShade="80"/>
      </w:rPr>
      <w:t>4</w:t>
    </w:r>
    <w:r w:rsidRPr="00B81279">
      <w:rPr>
        <w:noProof/>
        <w:color w:val="808080" w:themeColor="background1" w:themeShade="8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1279" w:rsidRPr="00B81279" w:rsidRDefault="00104CC5" w:rsidP="00B81279">
    <w:pPr>
      <w:pStyle w:val="Footer"/>
      <w:jc w:val="center"/>
      <w:rPr>
        <w:color w:val="808080" w:themeColor="background1" w:themeShade="80"/>
      </w:rPr>
    </w:pPr>
    <w:r w:rsidRPr="00B81279">
      <w:rPr>
        <w:color w:val="808080" w:themeColor="background1" w:themeShade="80"/>
      </w:rPr>
      <w:t>OFFICIAL SENSITIVE DRAFT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3830" w:rsidRDefault="00104CC5">
      <w:pPr>
        <w:spacing w:after="0" w:line="240" w:lineRule="auto"/>
      </w:pPr>
      <w:r>
        <w:separator/>
      </w:r>
    </w:p>
  </w:footnote>
  <w:footnote w:type="continuationSeparator" w:id="0">
    <w:p w:rsidR="00953830" w:rsidRDefault="00104C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215" w:rsidRPr="00B81279" w:rsidRDefault="00104CC5" w:rsidP="00B81279">
    <w:pPr>
      <w:pStyle w:val="Footer"/>
      <w:jc w:val="center"/>
      <w:rPr>
        <w:color w:val="808080" w:themeColor="background1" w:themeShade="80"/>
      </w:rPr>
    </w:pPr>
    <w:r w:rsidRPr="00B81279">
      <w:rPr>
        <w:color w:val="808080" w:themeColor="background1" w:themeShade="80"/>
      </w:rPr>
      <w:t>OFFICIAL SENSITIVE DRAFT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6D63D5"/>
    <w:multiLevelType w:val="hybridMultilevel"/>
    <w:tmpl w:val="40566D18"/>
    <w:lvl w:ilvl="0" w:tplc="8A4AAA2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24DB2"/>
    <w:multiLevelType w:val="hybridMultilevel"/>
    <w:tmpl w:val="4316F202"/>
    <w:lvl w:ilvl="0" w:tplc="EFA66C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87DC9"/>
    <w:multiLevelType w:val="hybridMultilevel"/>
    <w:tmpl w:val="AC384C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4C3604"/>
    <w:multiLevelType w:val="hybridMultilevel"/>
    <w:tmpl w:val="0828465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54165B"/>
    <w:multiLevelType w:val="hybridMultilevel"/>
    <w:tmpl w:val="E8AEF618"/>
    <w:lvl w:ilvl="0" w:tplc="F8E89FE2">
      <w:start w:val="1"/>
      <w:numFmt w:val="decimal"/>
      <w:pStyle w:val="Numberedlist-quotas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753D54"/>
    <w:multiLevelType w:val="hybridMultilevel"/>
    <w:tmpl w:val="DC0C6980"/>
    <w:lvl w:ilvl="0" w:tplc="26CCE9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93547F"/>
    <w:multiLevelType w:val="hybridMultilevel"/>
    <w:tmpl w:val="CC22D71C"/>
    <w:lvl w:ilvl="0" w:tplc="7F80D094">
      <w:start w:val="1"/>
      <w:numFmt w:val="decimal"/>
      <w:pStyle w:val="Numberedlist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611FA3"/>
    <w:multiLevelType w:val="hybridMultilevel"/>
    <w:tmpl w:val="CC404200"/>
    <w:lvl w:ilvl="0" w:tplc="2B9418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77AE322E"/>
    <w:multiLevelType w:val="hybridMultilevel"/>
    <w:tmpl w:val="BBB81414"/>
    <w:lvl w:ilvl="0" w:tplc="E5AC9160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9"/>
  </w:num>
  <w:num w:numId="4">
    <w:abstractNumId w:val="9"/>
  </w:num>
  <w:num w:numId="5">
    <w:abstractNumId w:val="9"/>
  </w:num>
  <w:num w:numId="6">
    <w:abstractNumId w:val="9"/>
  </w:num>
  <w:num w:numId="7">
    <w:abstractNumId w:val="3"/>
  </w:num>
  <w:num w:numId="8">
    <w:abstractNumId w:val="1"/>
  </w:num>
  <w:num w:numId="9">
    <w:abstractNumId w:val="8"/>
  </w:num>
  <w:num w:numId="10">
    <w:abstractNumId w:val="6"/>
  </w:num>
  <w:num w:numId="11">
    <w:abstractNumId w:val="4"/>
  </w:num>
  <w:num w:numId="12">
    <w:abstractNumId w:val="11"/>
  </w:num>
  <w:num w:numId="13">
    <w:abstractNumId w:val="2"/>
  </w:num>
  <w:num w:numId="14">
    <w:abstractNumId w:val="5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04CC5"/>
    <w:rsid w:val="00195E3D"/>
    <w:rsid w:val="001C7A42"/>
    <w:rsid w:val="002049FD"/>
    <w:rsid w:val="0024613E"/>
    <w:rsid w:val="0034564D"/>
    <w:rsid w:val="00447040"/>
    <w:rsid w:val="00640A5B"/>
    <w:rsid w:val="006C7AC0"/>
    <w:rsid w:val="00763606"/>
    <w:rsid w:val="007E395D"/>
    <w:rsid w:val="0080498A"/>
    <w:rsid w:val="00860262"/>
    <w:rsid w:val="008932D6"/>
    <w:rsid w:val="008E49FF"/>
    <w:rsid w:val="00953830"/>
    <w:rsid w:val="00A0507B"/>
    <w:rsid w:val="00A7107A"/>
    <w:rsid w:val="00B13C11"/>
    <w:rsid w:val="00C23BDA"/>
    <w:rsid w:val="00CD11FF"/>
    <w:rsid w:val="00CD5C89"/>
    <w:rsid w:val="00D210F2"/>
    <w:rsid w:val="00D74BEB"/>
    <w:rsid w:val="00EC1631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5E547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49FD"/>
    <w:pPr>
      <w:spacing w:after="120" w:line="336" w:lineRule="auto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240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24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Theme="majorEastAsia" w:hAnsi="Times New Roman" w:cstheme="majorBidi"/>
      <w:b/>
      <w:smallCaps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2049FD"/>
    <w:pPr>
      <w:spacing w:before="30" w:after="30" w:line="264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454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454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794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794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794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pPr>
      <w:keepNext/>
      <w:tabs>
        <w:tab w:val="right" w:leader="dot" w:pos="9072"/>
      </w:tabs>
      <w:spacing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"/>
    <w:basedOn w:val="TOC1"/>
    <w:next w:val="Normal"/>
    <w:autoRedefine/>
    <w:rsid w:val="00765153"/>
    <w:pPr>
      <w:ind w:left="567"/>
    </w:pPr>
  </w:style>
  <w:style w:type="paragraph" w:customStyle="1" w:styleId="LQTOC10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567"/>
      </w:tabs>
      <w:ind w:left="567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567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</w:style>
  <w:style w:type="paragraph" w:customStyle="1" w:styleId="NLQH1">
    <w:name w:val="NLQH1"/>
    <w:basedOn w:val="LQH1"/>
    <w:next w:val="Normal"/>
    <w:rsid w:val="00765153"/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</w:style>
  <w:style w:type="paragraph" w:customStyle="1" w:styleId="NLQN2">
    <w:name w:val="NLQN2"/>
    <w:basedOn w:val="LQN2"/>
    <w:rsid w:val="00765153"/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794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794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</w:pPr>
  </w:style>
  <w:style w:type="paragraph" w:customStyle="1" w:styleId="NLQpartHead">
    <w:name w:val="NLQpartHead"/>
    <w:basedOn w:val="LQpartHead"/>
    <w:next w:val="Normal"/>
    <w:rsid w:val="00765153"/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</w:pPr>
  </w:style>
  <w:style w:type="paragraph" w:customStyle="1" w:styleId="NLQscheduleHead">
    <w:name w:val="NLQscheduleHead"/>
    <w:basedOn w:val="LQscheduleHead"/>
    <w:next w:val="Normal"/>
    <w:rsid w:val="00765153"/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</w:pPr>
  </w:style>
  <w:style w:type="paragraph" w:customStyle="1" w:styleId="NLQsectionHead">
    <w:name w:val="NLQsectionHead"/>
    <w:basedOn w:val="LQsectionHead"/>
    <w:next w:val="Normal"/>
    <w:rsid w:val="00765153"/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</w:pPr>
  </w:style>
  <w:style w:type="paragraph" w:customStyle="1" w:styleId="NLQsubPartHead">
    <w:name w:val="NLQsubPartHead"/>
    <w:basedOn w:val="LQsubPartHead"/>
    <w:next w:val="Normal"/>
    <w:rsid w:val="00765153"/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</w:pPr>
  </w:style>
  <w:style w:type="paragraph" w:customStyle="1" w:styleId="NLQsubSectionHead">
    <w:name w:val="NLQsubSectionHead"/>
    <w:basedOn w:val="LQsubSectionHead"/>
    <w:next w:val="Normal"/>
    <w:rsid w:val="00765153"/>
  </w:style>
  <w:style w:type="paragraph" w:customStyle="1" w:styleId="NLQT1">
    <w:name w:val="NLQT1"/>
    <w:basedOn w:val="LQT1"/>
    <w:rsid w:val="00765153"/>
  </w:style>
  <w:style w:type="paragraph" w:customStyle="1" w:styleId="NLQT1Indent">
    <w:name w:val="NLQT1 Indent"/>
    <w:basedOn w:val="LQT1Indent"/>
    <w:rsid w:val="00765153"/>
  </w:style>
  <w:style w:type="paragraph" w:customStyle="1" w:styleId="NLQT2">
    <w:name w:val="NLQT2"/>
    <w:basedOn w:val="LQT2"/>
    <w:rsid w:val="00765153"/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</w:style>
  <w:style w:type="paragraph" w:customStyle="1" w:styleId="NLQTableFoot">
    <w:name w:val="NLQTableFoot"/>
    <w:basedOn w:val="LQTableFoot"/>
    <w:rsid w:val="00765153"/>
  </w:style>
  <w:style w:type="paragraph" w:customStyle="1" w:styleId="NLQTableNumber">
    <w:name w:val="NLQTableNumber"/>
    <w:basedOn w:val="LQTableNumber"/>
    <w:rsid w:val="00765153"/>
  </w:style>
  <w:style w:type="paragraph" w:customStyle="1" w:styleId="NLQTableTopText">
    <w:name w:val="NLQTableTopText"/>
    <w:basedOn w:val="LQTableTopText"/>
    <w:rsid w:val="00765153"/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567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567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114"/>
      </w:tabs>
      <w:spacing w:before="60" w:after="60" w:line="240" w:lineRule="auto"/>
      <w:ind w:left="114" w:hanging="114"/>
    </w:pPr>
    <w:rPr>
      <w:sz w:val="18"/>
    </w:rPr>
  </w:style>
  <w:style w:type="paragraph" w:styleId="ListParagraph">
    <w:name w:val="List Paragraph"/>
    <w:basedOn w:val="Normal"/>
    <w:uiPriority w:val="34"/>
    <w:qFormat/>
    <w:rsid w:val="001D3215"/>
  </w:style>
  <w:style w:type="paragraph" w:customStyle="1" w:styleId="Numberedlist">
    <w:name w:val="Numbered list"/>
    <w:basedOn w:val="ListParagraph"/>
    <w:qFormat/>
    <w:rsid w:val="00EB426B"/>
    <w:pPr>
      <w:numPr>
        <w:numId w:val="15"/>
      </w:numPr>
      <w:tabs>
        <w:tab w:val="left" w:pos="357"/>
      </w:tabs>
      <w:ind w:left="357" w:hanging="357"/>
    </w:pPr>
  </w:style>
  <w:style w:type="paragraph" w:customStyle="1" w:styleId="Numberedlist-quotas">
    <w:name w:val="Numbered list - quotas"/>
    <w:basedOn w:val="Numberedlist"/>
    <w:qFormat/>
    <w:rsid w:val="00EB426B"/>
    <w:pPr>
      <w:numPr>
        <w:numId w:val="14"/>
      </w:numPr>
      <w:ind w:left="357" w:hanging="357"/>
    </w:pPr>
  </w:style>
  <w:style w:type="paragraph" w:customStyle="1" w:styleId="Contents">
    <w:name w:val="Contents"/>
    <w:basedOn w:val="Normal"/>
    <w:qFormat/>
    <w:rsid w:val="00C00372"/>
    <w:pPr>
      <w:spacing w:after="240"/>
    </w:pPr>
    <w:rPr>
      <w:b/>
    </w:rPr>
  </w:style>
  <w:style w:type="paragraph" w:customStyle="1" w:styleId="Tier1">
    <w:name w:val="Tier 1"/>
    <w:basedOn w:val="NormalinTable"/>
    <w:qFormat/>
    <w:rsid w:val="002049FD"/>
    <w:pPr>
      <w:tabs>
        <w:tab w:val="left" w:pos="114"/>
        <w:tab w:val="left" w:pos="227"/>
        <w:tab w:val="left" w:pos="340"/>
        <w:tab w:val="left" w:pos="454"/>
        <w:tab w:val="left" w:pos="567"/>
        <w:tab w:val="left" w:pos="681"/>
        <w:tab w:val="left" w:pos="794"/>
        <w:tab w:val="left" w:pos="907"/>
      </w:tabs>
    </w:pPr>
    <w:rPr>
      <w:noProof/>
    </w:rPr>
  </w:style>
  <w:style w:type="paragraph" w:customStyle="1" w:styleId="Tier2">
    <w:name w:val="Tier 2"/>
    <w:basedOn w:val="Tier1"/>
    <w:qFormat/>
    <w:rsid w:val="002049FD"/>
    <w:pPr>
      <w:ind w:left="114" w:hanging="114"/>
    </w:pPr>
  </w:style>
  <w:style w:type="paragraph" w:customStyle="1" w:styleId="Tier3">
    <w:name w:val="Tier 3"/>
    <w:basedOn w:val="Tier2"/>
    <w:qFormat/>
    <w:rsid w:val="002049FD"/>
    <w:pPr>
      <w:ind w:left="227" w:hanging="227"/>
    </w:pPr>
  </w:style>
  <w:style w:type="paragraph" w:customStyle="1" w:styleId="Tier4">
    <w:name w:val="Tier 4"/>
    <w:basedOn w:val="Tier3"/>
    <w:qFormat/>
    <w:rsid w:val="007E395D"/>
    <w:pPr>
      <w:ind w:left="340" w:hanging="340"/>
    </w:pPr>
  </w:style>
  <w:style w:type="paragraph" w:customStyle="1" w:styleId="Tier5">
    <w:name w:val="Tier 5"/>
    <w:basedOn w:val="Tier4"/>
    <w:qFormat/>
    <w:rsid w:val="00C23BDA"/>
    <w:pPr>
      <w:ind w:left="454" w:hanging="454"/>
    </w:pPr>
  </w:style>
  <w:style w:type="paragraph" w:customStyle="1" w:styleId="Tier6">
    <w:name w:val="Tier 6"/>
    <w:basedOn w:val="Tier5"/>
    <w:qFormat/>
    <w:rsid w:val="0080498A"/>
    <w:pPr>
      <w:ind w:left="567" w:hanging="567"/>
    </w:pPr>
  </w:style>
  <w:style w:type="paragraph" w:customStyle="1" w:styleId="Tier7">
    <w:name w:val="Tier 7"/>
    <w:basedOn w:val="Tier6"/>
    <w:qFormat/>
    <w:rsid w:val="0080498A"/>
    <w:pPr>
      <w:ind w:left="681" w:hanging="681"/>
    </w:pPr>
  </w:style>
  <w:style w:type="paragraph" w:customStyle="1" w:styleId="Tier4Bullet">
    <w:name w:val="Tier 4 Bullet"/>
    <w:basedOn w:val="Tier4"/>
    <w:qFormat/>
    <w:rsid w:val="00D210F2"/>
    <w:pPr>
      <w:ind w:left="454" w:hanging="45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8610D-7D69-435B-80E3-A351EB48D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5</cp:revision>
  <dcterms:created xsi:type="dcterms:W3CDTF">2019-02-01T11:42:00Z</dcterms:created>
  <dcterms:modified xsi:type="dcterms:W3CDTF">2019-02-01T14:14:00Z</dcterms:modified>
</cp:coreProperties>
</file>